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Pr="00625E6C" w:rsidRDefault="00625E6C" w:rsidP="00625E6C">
      <w:pPr>
        <w:spacing w:line="360" w:lineRule="auto"/>
        <w:jc w:val="center"/>
        <w:rPr>
          <w:rFonts w:ascii="Times New Roman" w:hAnsi="Times New Roman" w:cs="Times New Roman"/>
          <w:b/>
          <w:sz w:val="36"/>
          <w:szCs w:val="36"/>
        </w:rPr>
      </w:pPr>
      <w:r w:rsidRPr="00625E6C">
        <w:rPr>
          <w:rFonts w:ascii="Times New Roman" w:hAnsi="Times New Roman" w:cs="Times New Roman"/>
          <w:b/>
          <w:sz w:val="36"/>
          <w:szCs w:val="36"/>
        </w:rPr>
        <w:t xml:space="preserve">PRODAJA IMOVINE NA KOJOJ JE </w:t>
      </w:r>
      <w:r w:rsidR="00380B3F">
        <w:rPr>
          <w:rFonts w:ascii="Times New Roman" w:hAnsi="Times New Roman" w:cs="Times New Roman"/>
          <w:b/>
          <w:sz w:val="36"/>
          <w:szCs w:val="36"/>
        </w:rPr>
        <w:t>UPISANO ZALOŽNO PRAVO ILI ZA KOJU</w:t>
      </w:r>
      <w:r w:rsidRPr="00625E6C">
        <w:rPr>
          <w:rFonts w:ascii="Times New Roman" w:hAnsi="Times New Roman" w:cs="Times New Roman"/>
          <w:b/>
          <w:sz w:val="36"/>
          <w:szCs w:val="36"/>
        </w:rPr>
        <w:t xml:space="preserve"> POSTOJI IZLUČNI ZAHTEV</w:t>
      </w:r>
    </w:p>
    <w:p w:rsidR="00625E6C" w:rsidRPr="00953E58" w:rsidRDefault="00953E58" w:rsidP="00953E58">
      <w:pPr>
        <w:spacing w:line="360" w:lineRule="auto"/>
        <w:jc w:val="center"/>
        <w:rPr>
          <w:rFonts w:ascii="Times New Roman" w:hAnsi="Times New Roman" w:cs="Times New Roman"/>
          <w:i/>
          <w:sz w:val="28"/>
          <w:szCs w:val="28"/>
        </w:rPr>
      </w:pPr>
      <w:r w:rsidRPr="00953E58">
        <w:rPr>
          <w:rFonts w:ascii="Times New Roman" w:hAnsi="Times New Roman" w:cs="Times New Roman"/>
          <w:i/>
          <w:sz w:val="28"/>
          <w:szCs w:val="28"/>
        </w:rPr>
        <w:t>- obračun namirenja razlučnog poverioca -</w:t>
      </w: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0B2AEE" w:rsidRDefault="00953E58" w:rsidP="000B2AE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Tijana Ljubisavljević</w:t>
      </w:r>
      <w:r w:rsidR="000B2AEE">
        <w:rPr>
          <w:rFonts w:ascii="Times New Roman" w:hAnsi="Times New Roman" w:cs="Times New Roman"/>
          <w:b/>
          <w:sz w:val="24"/>
          <w:szCs w:val="24"/>
        </w:rPr>
        <w:t xml:space="preserve"> dipl.ecc</w:t>
      </w:r>
    </w:p>
    <w:p w:rsidR="00625E6C" w:rsidRPr="00BC7AC0" w:rsidRDefault="00625E6C" w:rsidP="00625E6C">
      <w:pPr>
        <w:spacing w:line="360" w:lineRule="auto"/>
        <w:jc w:val="both"/>
        <w:rPr>
          <w:rFonts w:ascii="Times New Roman" w:hAnsi="Times New Roman" w:cs="Times New Roman"/>
          <w:sz w:val="24"/>
          <w:szCs w:val="24"/>
        </w:rPr>
      </w:pPr>
      <w:bookmarkStart w:id="0" w:name="_GoBack"/>
      <w:bookmarkEnd w:id="0"/>
    </w:p>
    <w:p w:rsidR="00953E58" w:rsidRDefault="00953E58" w:rsidP="00625E6C">
      <w:pPr>
        <w:spacing w:line="360" w:lineRule="auto"/>
        <w:jc w:val="both"/>
        <w:rPr>
          <w:rFonts w:ascii="Times New Roman" w:hAnsi="Times New Roman" w:cs="Times New Roman"/>
          <w:sz w:val="24"/>
          <w:szCs w:val="24"/>
        </w:rPr>
      </w:pPr>
    </w:p>
    <w:p w:rsidR="00953E58" w:rsidRDefault="00953E58"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Pr="00625E6C" w:rsidRDefault="00625E6C" w:rsidP="00625E6C">
      <w:pPr>
        <w:spacing w:line="360" w:lineRule="auto"/>
        <w:jc w:val="center"/>
        <w:rPr>
          <w:rFonts w:ascii="Times New Roman" w:hAnsi="Times New Roman" w:cs="Times New Roman"/>
          <w:sz w:val="28"/>
          <w:szCs w:val="28"/>
        </w:rPr>
      </w:pPr>
      <w:r w:rsidRPr="00625E6C">
        <w:rPr>
          <w:rFonts w:ascii="Times New Roman" w:hAnsi="Times New Roman" w:cs="Times New Roman"/>
          <w:sz w:val="28"/>
          <w:szCs w:val="28"/>
        </w:rPr>
        <w:t>APRIL 2015. GODINE</w:t>
      </w:r>
    </w:p>
    <w:p w:rsidR="00625E6C" w:rsidRDefault="00625E6C" w:rsidP="00625E6C">
      <w:pPr>
        <w:spacing w:line="360" w:lineRule="auto"/>
        <w:jc w:val="both"/>
        <w:rPr>
          <w:rFonts w:ascii="Times New Roman" w:hAnsi="Times New Roman" w:cs="Times New Roman"/>
          <w:sz w:val="24"/>
          <w:szCs w:val="24"/>
        </w:rPr>
      </w:pPr>
    </w:p>
    <w:p w:rsidR="00426B93" w:rsidRDefault="006E6DE1"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Stečajni sudija donosi rešenje o bankrotstvu u skladu sa kojim </w:t>
      </w:r>
      <w:r w:rsidR="00CA6425" w:rsidRPr="00625E6C">
        <w:rPr>
          <w:rFonts w:ascii="Times New Roman" w:hAnsi="Times New Roman" w:cs="Times New Roman"/>
          <w:sz w:val="24"/>
          <w:szCs w:val="24"/>
        </w:rPr>
        <w:t>stečajni upravnik započinje i sprovodi prodaju celokupne imovine stečajnog dužnika ili delova imovine stečajnog dužnika. Stečajni upravnik</w:t>
      </w:r>
      <w:r>
        <w:rPr>
          <w:rFonts w:ascii="Times New Roman" w:hAnsi="Times New Roman" w:cs="Times New Roman"/>
          <w:sz w:val="24"/>
          <w:szCs w:val="24"/>
        </w:rPr>
        <w:t xml:space="preserve"> je dužan da pre prodaje izvrši</w:t>
      </w:r>
      <w:r w:rsidR="003C6A7D" w:rsidRPr="00625E6C">
        <w:rPr>
          <w:rFonts w:ascii="Times New Roman" w:hAnsi="Times New Roman" w:cs="Times New Roman"/>
          <w:sz w:val="24"/>
          <w:szCs w:val="24"/>
        </w:rPr>
        <w:t xml:space="preserve"> </w:t>
      </w:r>
      <w:r>
        <w:rPr>
          <w:rFonts w:ascii="Times New Roman" w:hAnsi="Times New Roman" w:cs="Times New Roman"/>
          <w:sz w:val="24"/>
          <w:szCs w:val="24"/>
        </w:rPr>
        <w:t>p</w:t>
      </w:r>
      <w:r w:rsidR="00CA6425" w:rsidRPr="00625E6C">
        <w:rPr>
          <w:rFonts w:ascii="Times New Roman" w:hAnsi="Times New Roman" w:cs="Times New Roman"/>
          <w:sz w:val="24"/>
          <w:szCs w:val="24"/>
        </w:rPr>
        <w:t>rocenu</w:t>
      </w:r>
      <w:r w:rsidR="003C6A7D" w:rsidRPr="00625E6C">
        <w:rPr>
          <w:rFonts w:ascii="Times New Roman" w:hAnsi="Times New Roman" w:cs="Times New Roman"/>
          <w:sz w:val="24"/>
          <w:szCs w:val="24"/>
        </w:rPr>
        <w:t xml:space="preserve"> vrednost</w:t>
      </w:r>
      <w:r w:rsidR="00370BFC">
        <w:rPr>
          <w:rFonts w:ascii="Times New Roman" w:hAnsi="Times New Roman" w:cs="Times New Roman"/>
          <w:sz w:val="24"/>
          <w:szCs w:val="24"/>
        </w:rPr>
        <w:t>i imovine stečajnog dužnika, odnosno procenu vrednosti</w:t>
      </w:r>
      <w:r w:rsidR="003C6A7D" w:rsidRPr="00625E6C">
        <w:rPr>
          <w:rFonts w:ascii="Times New Roman" w:hAnsi="Times New Roman" w:cs="Times New Roman"/>
          <w:sz w:val="24"/>
          <w:szCs w:val="24"/>
        </w:rPr>
        <w:t xml:space="preserve"> stečajnog dužnika kao pravnog lica. </w:t>
      </w:r>
    </w:p>
    <w:p w:rsidR="00870435" w:rsidRDefault="00DB508B"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Prodaja imovine vrši se javnim nadmetanjem, javnim prikupljanjem ponuda ili neposrednom pogodbom</w:t>
      </w:r>
      <w:r>
        <w:rPr>
          <w:rStyle w:val="FootnoteReference"/>
          <w:rFonts w:ascii="Times New Roman" w:hAnsi="Times New Roman" w:cs="Times New Roman"/>
          <w:sz w:val="24"/>
          <w:szCs w:val="24"/>
        </w:rPr>
        <w:footnoteReference w:id="1"/>
      </w:r>
      <w:r w:rsidR="00953E58">
        <w:rPr>
          <w:rFonts w:ascii="Times New Roman" w:hAnsi="Times New Roman" w:cs="Times New Roman"/>
          <w:sz w:val="24"/>
          <w:szCs w:val="24"/>
        </w:rPr>
        <w:t>, u skladu sa Zako</w:t>
      </w:r>
      <w:r w:rsidR="000921FF">
        <w:rPr>
          <w:rFonts w:ascii="Times New Roman" w:hAnsi="Times New Roman" w:cs="Times New Roman"/>
          <w:sz w:val="24"/>
          <w:szCs w:val="24"/>
        </w:rPr>
        <w:t>nom</w:t>
      </w:r>
      <w:r w:rsidR="00953E58">
        <w:rPr>
          <w:rFonts w:ascii="Times New Roman" w:hAnsi="Times New Roman" w:cs="Times New Roman"/>
          <w:sz w:val="24"/>
          <w:szCs w:val="24"/>
        </w:rPr>
        <w:t xml:space="preserve"> o stečaju i N</w:t>
      </w:r>
      <w:r w:rsidR="002B071C">
        <w:rPr>
          <w:rFonts w:ascii="Times New Roman" w:hAnsi="Times New Roman" w:cs="Times New Roman"/>
          <w:sz w:val="24"/>
          <w:szCs w:val="24"/>
        </w:rPr>
        <w:t>acionalnim standardima za upravljanje stečajnom masom.</w:t>
      </w:r>
      <w:r w:rsidR="005B5624" w:rsidRPr="005B5624">
        <w:rPr>
          <w:rFonts w:ascii="Times New Roman" w:hAnsi="Times New Roman" w:cs="Times New Roman"/>
          <w:sz w:val="24"/>
          <w:szCs w:val="24"/>
        </w:rPr>
        <w:t xml:space="preserve"> </w:t>
      </w:r>
      <w:r w:rsidR="005B5624">
        <w:rPr>
          <w:rFonts w:ascii="Times New Roman" w:hAnsi="Times New Roman" w:cs="Times New Roman"/>
          <w:sz w:val="24"/>
          <w:szCs w:val="24"/>
        </w:rPr>
        <w:t xml:space="preserve">Ukoliko je predmet prodaje imovina stečajnog dužnika </w:t>
      </w:r>
      <w:r w:rsidR="005B5624" w:rsidRPr="00625E6C">
        <w:rPr>
          <w:rFonts w:ascii="Times New Roman" w:hAnsi="Times New Roman" w:cs="Times New Roman"/>
          <w:sz w:val="24"/>
          <w:szCs w:val="24"/>
        </w:rPr>
        <w:t>na kojoj nisu postojala opterećenja</w:t>
      </w:r>
      <w:r w:rsidR="005B5624">
        <w:rPr>
          <w:rFonts w:ascii="Times New Roman" w:hAnsi="Times New Roman" w:cs="Times New Roman"/>
          <w:sz w:val="24"/>
          <w:szCs w:val="24"/>
        </w:rPr>
        <w:t>,</w:t>
      </w:r>
      <w:r w:rsidR="005B5624" w:rsidRPr="00625E6C">
        <w:rPr>
          <w:rFonts w:ascii="Times New Roman" w:hAnsi="Times New Roman" w:cs="Times New Roman"/>
          <w:sz w:val="24"/>
          <w:szCs w:val="24"/>
        </w:rPr>
        <w:t xml:space="preserve"> </w:t>
      </w:r>
      <w:r w:rsidR="005B5624">
        <w:rPr>
          <w:rFonts w:ascii="Times New Roman" w:hAnsi="Times New Roman" w:cs="Times New Roman"/>
          <w:sz w:val="24"/>
          <w:szCs w:val="24"/>
        </w:rPr>
        <w:t>s</w:t>
      </w:r>
      <w:r w:rsidR="005B5624" w:rsidRPr="00625E6C">
        <w:rPr>
          <w:rFonts w:ascii="Times New Roman" w:hAnsi="Times New Roman" w:cs="Times New Roman"/>
          <w:sz w:val="24"/>
          <w:szCs w:val="24"/>
        </w:rPr>
        <w:t>red</w:t>
      </w:r>
      <w:r w:rsidR="005B5624">
        <w:rPr>
          <w:rFonts w:ascii="Times New Roman" w:hAnsi="Times New Roman" w:cs="Times New Roman"/>
          <w:sz w:val="24"/>
          <w:szCs w:val="24"/>
        </w:rPr>
        <w:t xml:space="preserve">stva ostvarena prodajom </w:t>
      </w:r>
      <w:r w:rsidR="005B5624" w:rsidRPr="00625E6C">
        <w:rPr>
          <w:rFonts w:ascii="Times New Roman" w:hAnsi="Times New Roman" w:cs="Times New Roman"/>
          <w:sz w:val="24"/>
          <w:szCs w:val="24"/>
        </w:rPr>
        <w:t xml:space="preserve">ulaze u stečajnu masu, a njihova deoba vrši se u skladu sa postupkom deobe propisanim </w:t>
      </w:r>
      <w:r w:rsidR="005B5624">
        <w:rPr>
          <w:rFonts w:ascii="Times New Roman" w:hAnsi="Times New Roman" w:cs="Times New Roman"/>
          <w:sz w:val="24"/>
          <w:szCs w:val="24"/>
        </w:rPr>
        <w:t>Zakonom o</w:t>
      </w:r>
      <w:r w:rsidR="00953E58">
        <w:rPr>
          <w:rFonts w:ascii="Times New Roman" w:hAnsi="Times New Roman" w:cs="Times New Roman"/>
          <w:sz w:val="24"/>
          <w:szCs w:val="24"/>
        </w:rPr>
        <w:t xml:space="preserve"> </w:t>
      </w:r>
      <w:r w:rsidR="005B5624">
        <w:rPr>
          <w:rFonts w:ascii="Times New Roman" w:hAnsi="Times New Roman" w:cs="Times New Roman"/>
          <w:sz w:val="24"/>
          <w:szCs w:val="24"/>
        </w:rPr>
        <w:t>stečaju</w:t>
      </w:r>
      <w:r w:rsidR="005B5624" w:rsidRPr="00625E6C">
        <w:rPr>
          <w:rFonts w:ascii="Times New Roman" w:hAnsi="Times New Roman" w:cs="Times New Roman"/>
          <w:sz w:val="24"/>
          <w:szCs w:val="24"/>
        </w:rPr>
        <w:t xml:space="preserve">. </w:t>
      </w:r>
      <w:r w:rsidR="00643681">
        <w:rPr>
          <w:rFonts w:ascii="Times New Roman" w:hAnsi="Times New Roman" w:cs="Times New Roman"/>
          <w:sz w:val="24"/>
          <w:szCs w:val="24"/>
        </w:rPr>
        <w:t xml:space="preserve">Predmet prodaje </w:t>
      </w:r>
      <w:r w:rsidR="00985734">
        <w:rPr>
          <w:rFonts w:ascii="Times New Roman" w:hAnsi="Times New Roman" w:cs="Times New Roman"/>
          <w:sz w:val="24"/>
          <w:szCs w:val="24"/>
        </w:rPr>
        <w:t>može biti i imovina nad kojom je utvrđeno razlučno pravo</w:t>
      </w:r>
      <w:r w:rsidR="005B5624">
        <w:rPr>
          <w:rFonts w:ascii="Times New Roman" w:hAnsi="Times New Roman" w:cs="Times New Roman"/>
          <w:sz w:val="24"/>
          <w:szCs w:val="24"/>
        </w:rPr>
        <w:t xml:space="preserve"> i u tom slučaju sredstva ostvarena prodajom služe prvenstveno </w:t>
      </w:r>
      <w:r w:rsidR="000921FF">
        <w:rPr>
          <w:rFonts w:ascii="Times New Roman" w:hAnsi="Times New Roman" w:cs="Times New Roman"/>
          <w:sz w:val="24"/>
          <w:szCs w:val="24"/>
        </w:rPr>
        <w:t xml:space="preserve">za </w:t>
      </w:r>
      <w:r w:rsidR="005B5624">
        <w:rPr>
          <w:rFonts w:ascii="Times New Roman" w:hAnsi="Times New Roman" w:cs="Times New Roman"/>
          <w:sz w:val="24"/>
          <w:szCs w:val="24"/>
        </w:rPr>
        <w:t>namirenje razlučnih poverilaca.</w:t>
      </w:r>
      <w:r w:rsidR="00985734">
        <w:rPr>
          <w:rFonts w:ascii="Times New Roman" w:hAnsi="Times New Roman" w:cs="Times New Roman"/>
          <w:sz w:val="24"/>
          <w:szCs w:val="24"/>
        </w:rPr>
        <w:t xml:space="preserve"> </w:t>
      </w:r>
    </w:p>
    <w:p w:rsidR="00C32399" w:rsidRPr="00C32399" w:rsidRDefault="00C32399" w:rsidP="00625E6C">
      <w:pPr>
        <w:spacing w:line="360" w:lineRule="auto"/>
        <w:jc w:val="both"/>
        <w:rPr>
          <w:rFonts w:ascii="Times New Roman" w:hAnsi="Times New Roman" w:cs="Times New Roman"/>
          <w:sz w:val="24"/>
          <w:szCs w:val="24"/>
        </w:rPr>
      </w:pPr>
      <w:r w:rsidRPr="00C32399">
        <w:rPr>
          <w:rFonts w:ascii="Times New Roman" w:hAnsi="Times New Roman" w:cs="Times New Roman"/>
          <w:sz w:val="24"/>
          <w:szCs w:val="24"/>
        </w:rPr>
        <w:t>Razlučni poverioci su poverioci koji imaju založno pravo, zakonsko pravo zadržavanja ili pravo namirenja na stvarima i pravima o kojima se vode javne knjige ili registri i imaju pravo na prvenstveno namirenje iz sredstava ostvarenih prodajom imovine, odnosno naplate potraživanja na kojoj</w:t>
      </w:r>
      <w:r>
        <w:rPr>
          <w:rFonts w:ascii="Times New Roman" w:hAnsi="Times New Roman" w:cs="Times New Roman"/>
          <w:sz w:val="24"/>
          <w:szCs w:val="24"/>
        </w:rPr>
        <w:t xml:space="preserve"> su stekli to pravo.</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A045A2" w:rsidRDefault="00A045A2" w:rsidP="00625E6C">
      <w:pPr>
        <w:spacing w:line="360" w:lineRule="auto"/>
        <w:jc w:val="both"/>
        <w:rPr>
          <w:rFonts w:ascii="Times New Roman" w:hAnsi="Times New Roman" w:cs="Times New Roman"/>
          <w:sz w:val="24"/>
          <w:szCs w:val="24"/>
        </w:rPr>
      </w:pPr>
    </w:p>
    <w:p w:rsidR="00A045A2" w:rsidRDefault="00A045A2" w:rsidP="00625E6C">
      <w:pPr>
        <w:spacing w:line="360" w:lineRule="auto"/>
        <w:jc w:val="both"/>
        <w:rPr>
          <w:rFonts w:ascii="Times New Roman" w:hAnsi="Times New Roman" w:cs="Times New Roman"/>
          <w:sz w:val="24"/>
          <w:szCs w:val="24"/>
        </w:rPr>
      </w:pPr>
    </w:p>
    <w:p w:rsidR="00A045A2" w:rsidRDefault="00A045A2" w:rsidP="00625E6C">
      <w:pPr>
        <w:spacing w:line="360" w:lineRule="auto"/>
        <w:jc w:val="both"/>
        <w:rPr>
          <w:rFonts w:ascii="Times New Roman" w:hAnsi="Times New Roman" w:cs="Times New Roman"/>
          <w:sz w:val="24"/>
          <w:szCs w:val="24"/>
        </w:rPr>
      </w:pPr>
    </w:p>
    <w:p w:rsidR="00A045A2" w:rsidRDefault="00A045A2" w:rsidP="00625E6C">
      <w:pPr>
        <w:spacing w:line="360" w:lineRule="auto"/>
        <w:jc w:val="both"/>
        <w:rPr>
          <w:rFonts w:ascii="Times New Roman" w:hAnsi="Times New Roman" w:cs="Times New Roman"/>
          <w:sz w:val="24"/>
          <w:szCs w:val="24"/>
        </w:rPr>
      </w:pPr>
    </w:p>
    <w:p w:rsidR="00A045A2" w:rsidRDefault="00A045A2" w:rsidP="00625E6C">
      <w:pPr>
        <w:spacing w:line="360" w:lineRule="auto"/>
        <w:jc w:val="both"/>
        <w:rPr>
          <w:rFonts w:ascii="Times New Roman" w:hAnsi="Times New Roman" w:cs="Times New Roman"/>
          <w:sz w:val="24"/>
          <w:szCs w:val="24"/>
        </w:rPr>
      </w:pPr>
    </w:p>
    <w:p w:rsidR="00A045A2" w:rsidRDefault="00A045A2" w:rsidP="00625E6C">
      <w:pPr>
        <w:spacing w:line="360" w:lineRule="auto"/>
        <w:jc w:val="both"/>
        <w:rPr>
          <w:rFonts w:ascii="Times New Roman" w:hAnsi="Times New Roman" w:cs="Times New Roman"/>
          <w:sz w:val="24"/>
          <w:szCs w:val="24"/>
        </w:rPr>
      </w:pPr>
    </w:p>
    <w:p w:rsidR="00A045A2" w:rsidRDefault="00A045A2" w:rsidP="00625E6C">
      <w:pPr>
        <w:spacing w:line="360" w:lineRule="auto"/>
        <w:jc w:val="both"/>
        <w:rPr>
          <w:rFonts w:ascii="Times New Roman" w:hAnsi="Times New Roman" w:cs="Times New Roman"/>
          <w:sz w:val="24"/>
          <w:szCs w:val="24"/>
        </w:rPr>
      </w:pPr>
    </w:p>
    <w:p w:rsidR="00A045A2" w:rsidRPr="00625E6C" w:rsidRDefault="00A045A2" w:rsidP="00625E6C">
      <w:pPr>
        <w:spacing w:line="360" w:lineRule="auto"/>
        <w:jc w:val="both"/>
        <w:rPr>
          <w:rFonts w:ascii="Times New Roman" w:hAnsi="Times New Roman" w:cs="Times New Roman"/>
          <w:sz w:val="24"/>
          <w:szCs w:val="24"/>
        </w:rPr>
      </w:pPr>
    </w:p>
    <w:p w:rsidR="006031B2" w:rsidRDefault="006031B2" w:rsidP="00F72579">
      <w:pPr>
        <w:spacing w:line="360" w:lineRule="auto"/>
        <w:jc w:val="center"/>
        <w:rPr>
          <w:rFonts w:ascii="Times New Roman" w:hAnsi="Times New Roman" w:cs="Times New Roman"/>
          <w:b/>
          <w:sz w:val="24"/>
          <w:szCs w:val="24"/>
          <w:u w:val="single"/>
        </w:rPr>
      </w:pPr>
    </w:p>
    <w:p w:rsidR="006031B2" w:rsidRDefault="006031B2" w:rsidP="00F72579">
      <w:pPr>
        <w:spacing w:line="360" w:lineRule="auto"/>
        <w:jc w:val="center"/>
        <w:rPr>
          <w:rFonts w:ascii="Times New Roman" w:hAnsi="Times New Roman" w:cs="Times New Roman"/>
          <w:b/>
          <w:sz w:val="24"/>
          <w:szCs w:val="24"/>
          <w:u w:val="single"/>
        </w:rPr>
      </w:pPr>
    </w:p>
    <w:p w:rsidR="005C7803" w:rsidRDefault="005C7803" w:rsidP="00F72579">
      <w:pPr>
        <w:spacing w:line="360" w:lineRule="auto"/>
        <w:jc w:val="center"/>
        <w:rPr>
          <w:rFonts w:ascii="Times New Roman" w:hAnsi="Times New Roman" w:cs="Times New Roman"/>
          <w:b/>
          <w:sz w:val="24"/>
          <w:szCs w:val="24"/>
          <w:u w:val="single"/>
        </w:rPr>
      </w:pPr>
    </w:p>
    <w:p w:rsidR="007C57AF" w:rsidRDefault="007C57AF" w:rsidP="00F72579">
      <w:pPr>
        <w:spacing w:line="360" w:lineRule="auto"/>
        <w:jc w:val="center"/>
        <w:rPr>
          <w:rFonts w:ascii="Times New Roman" w:hAnsi="Times New Roman" w:cs="Times New Roman"/>
          <w:b/>
          <w:sz w:val="24"/>
          <w:szCs w:val="24"/>
          <w:u w:val="single"/>
        </w:rPr>
      </w:pPr>
      <w:r w:rsidRPr="00625E6C">
        <w:rPr>
          <w:rFonts w:ascii="Times New Roman" w:hAnsi="Times New Roman" w:cs="Times New Roman"/>
          <w:b/>
          <w:sz w:val="24"/>
          <w:szCs w:val="24"/>
          <w:u w:val="single"/>
        </w:rPr>
        <w:t xml:space="preserve">OBRAČUN </w:t>
      </w:r>
      <w:r w:rsidR="00F72579">
        <w:rPr>
          <w:rFonts w:ascii="Times New Roman" w:hAnsi="Times New Roman" w:cs="Times New Roman"/>
          <w:b/>
          <w:sz w:val="24"/>
          <w:szCs w:val="24"/>
          <w:u w:val="single"/>
        </w:rPr>
        <w:t>NAMIRENJA RAZLUČNOG POVERIOCA U SLUČAJU PRODAJE IMOVINE NAD KOJOM JE UTVRĐENO RAZLUČNO PRAVO</w:t>
      </w:r>
    </w:p>
    <w:p w:rsidR="000A77E6" w:rsidRPr="00625E6C" w:rsidRDefault="000A77E6" w:rsidP="00F72579">
      <w:pPr>
        <w:spacing w:line="360" w:lineRule="auto"/>
        <w:jc w:val="center"/>
        <w:rPr>
          <w:rFonts w:ascii="Times New Roman" w:hAnsi="Times New Roman" w:cs="Times New Roman"/>
          <w:b/>
          <w:sz w:val="24"/>
          <w:szCs w:val="24"/>
          <w:u w:val="single"/>
        </w:rPr>
      </w:pPr>
    </w:p>
    <w:p w:rsidR="00BE1792" w:rsidRDefault="00DB508B" w:rsidP="00DB508B">
      <w:pPr>
        <w:spacing w:line="360" w:lineRule="auto"/>
        <w:jc w:val="both"/>
        <w:rPr>
          <w:rFonts w:ascii="Times New Roman" w:hAnsi="Times New Roman" w:cs="Times New Roman"/>
          <w:sz w:val="24"/>
          <w:szCs w:val="24"/>
        </w:rPr>
      </w:pPr>
      <w:r w:rsidRPr="00625E6C">
        <w:rPr>
          <w:rFonts w:ascii="Times New Roman" w:hAnsi="Times New Roman" w:cs="Times New Roman"/>
          <w:sz w:val="24"/>
          <w:szCs w:val="24"/>
        </w:rPr>
        <w:t>Ako je imovina bila predmet obezbeđenja potraživanja jednog ili više razlučnih i založnih poverilaca iz ostvarene cene prvenstveno se namiruju troškovi prodaje i drugi neophodni troškovi (troškovi procene imovine, troškovi oglašavanja, zakonske obaveze i sl.), koji uključuju i nagradu stečajnog upravnika, a iz preostalog iznosa isplaćuju se razlučni poverioci čije je potraživanje bilo obezbeđeno prodatom imovinom i založni u skladu sa njihovim pravom prioriteta.</w:t>
      </w:r>
      <w:r w:rsidR="00EB406F">
        <w:rPr>
          <w:rStyle w:val="FootnoteReference"/>
          <w:rFonts w:ascii="Times New Roman" w:hAnsi="Times New Roman" w:cs="Times New Roman"/>
          <w:sz w:val="24"/>
          <w:szCs w:val="24"/>
        </w:rPr>
        <w:footnoteReference w:id="3"/>
      </w:r>
      <w:r w:rsidRPr="00625E6C">
        <w:rPr>
          <w:rFonts w:ascii="Times New Roman" w:hAnsi="Times New Roman" w:cs="Times New Roman"/>
          <w:sz w:val="24"/>
          <w:szCs w:val="24"/>
        </w:rPr>
        <w:t xml:space="preserve"> </w:t>
      </w:r>
      <w:r w:rsidRPr="00BE1792">
        <w:rPr>
          <w:rFonts w:ascii="Times New Roman" w:hAnsi="Times New Roman" w:cs="Times New Roman"/>
          <w:sz w:val="24"/>
          <w:szCs w:val="24"/>
        </w:rPr>
        <w:t>Namirenje razlučnih i založnih poverilaca</w:t>
      </w:r>
      <w:r w:rsidR="00EB406F" w:rsidRPr="00BE1792">
        <w:rPr>
          <w:rFonts w:ascii="Times New Roman" w:hAnsi="Times New Roman" w:cs="Times New Roman"/>
          <w:sz w:val="24"/>
          <w:szCs w:val="24"/>
        </w:rPr>
        <w:t xml:space="preserve"> u skladu sa Zakonom o izmenama i dopunama Zakona o stečaju („Službeni glasnik RS“, broj 83/14)</w:t>
      </w:r>
      <w:r w:rsidRPr="00BE1792">
        <w:rPr>
          <w:rFonts w:ascii="Times New Roman" w:hAnsi="Times New Roman" w:cs="Times New Roman"/>
          <w:sz w:val="24"/>
          <w:szCs w:val="24"/>
        </w:rPr>
        <w:t xml:space="preserve"> mora bi</w:t>
      </w:r>
      <w:r w:rsidR="00EB406F" w:rsidRPr="00BE1792">
        <w:rPr>
          <w:rFonts w:ascii="Times New Roman" w:hAnsi="Times New Roman" w:cs="Times New Roman"/>
          <w:sz w:val="24"/>
          <w:szCs w:val="24"/>
        </w:rPr>
        <w:t>ti izvršeno u roku od pet dana</w:t>
      </w:r>
      <w:r w:rsidRPr="00BE1792">
        <w:rPr>
          <w:rFonts w:ascii="Times New Roman" w:hAnsi="Times New Roman" w:cs="Times New Roman"/>
          <w:sz w:val="24"/>
          <w:szCs w:val="24"/>
        </w:rPr>
        <w:t xml:space="preserve">, od dana kada je stečajni upravnik primio sredstva po osnovu prodaje imovine, odnosno naplate potraživanja. Zakonom o stečaju </w:t>
      </w:r>
      <w:r w:rsidR="00BE1792" w:rsidRPr="00BE1792">
        <w:rPr>
          <w:rFonts w:ascii="Times New Roman" w:hAnsi="Times New Roman" w:cs="Times New Roman"/>
          <w:sz w:val="24"/>
          <w:szCs w:val="24"/>
        </w:rPr>
        <w:t>(„Službeni glasnik RS“, broj 104/09)</w:t>
      </w:r>
      <w:r w:rsidRPr="00BE1792">
        <w:rPr>
          <w:rFonts w:ascii="Times New Roman" w:hAnsi="Times New Roman" w:cs="Times New Roman"/>
          <w:sz w:val="24"/>
          <w:szCs w:val="24"/>
        </w:rPr>
        <w:t xml:space="preserve"> propisano je da namirenje razlučnih poverilaca mora biti izvršeno u roku od tri dana</w:t>
      </w:r>
      <w:r w:rsidR="00EB406F" w:rsidRPr="00BE1792">
        <w:rPr>
          <w:rFonts w:ascii="Times New Roman" w:hAnsi="Times New Roman" w:cs="Times New Roman"/>
          <w:sz w:val="24"/>
          <w:szCs w:val="24"/>
        </w:rPr>
        <w:t>.</w:t>
      </w:r>
      <w:r w:rsidR="00BE1792" w:rsidRPr="00BE1792">
        <w:rPr>
          <w:rFonts w:ascii="Times New Roman" w:hAnsi="Times New Roman" w:cs="Times New Roman"/>
          <w:sz w:val="24"/>
          <w:szCs w:val="24"/>
        </w:rPr>
        <w:t xml:space="preserve"> Još jedna</w:t>
      </w:r>
      <w:r w:rsidR="00BE1792">
        <w:rPr>
          <w:rFonts w:ascii="Times New Roman" w:hAnsi="Times New Roman" w:cs="Times New Roman"/>
          <w:sz w:val="24"/>
          <w:szCs w:val="24"/>
        </w:rPr>
        <w:t xml:space="preserve"> novina koju nam izmene i dopune zakona donose je i preciziranje troškova koji padaju na teret razlučnih poverilaca. Na ovaj način su dileme na koje stečajni upravnici u praksi nailaze razrešavaju.</w:t>
      </w:r>
    </w:p>
    <w:p w:rsidR="009A7D3F" w:rsidRPr="00625E6C" w:rsidRDefault="00BE1792"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 isplate sredstava, </w:t>
      </w:r>
      <w:r w:rsidR="0030025E" w:rsidRPr="00625E6C">
        <w:rPr>
          <w:rFonts w:ascii="Times New Roman" w:hAnsi="Times New Roman" w:cs="Times New Roman"/>
          <w:sz w:val="24"/>
          <w:szCs w:val="24"/>
        </w:rPr>
        <w:t>stečajni upravnik vrši obračun za isplatu razlučnih poverilaca.</w:t>
      </w:r>
      <w:r>
        <w:rPr>
          <w:rFonts w:ascii="Times New Roman" w:hAnsi="Times New Roman" w:cs="Times New Roman"/>
          <w:sz w:val="24"/>
          <w:szCs w:val="24"/>
        </w:rPr>
        <w:t xml:space="preserve"> </w:t>
      </w:r>
    </w:p>
    <w:p w:rsidR="001F176B" w:rsidRPr="00625E6C" w:rsidRDefault="0030025E" w:rsidP="00625E6C">
      <w:pPr>
        <w:spacing w:line="360" w:lineRule="auto"/>
        <w:jc w:val="both"/>
        <w:rPr>
          <w:rFonts w:ascii="Times New Roman" w:hAnsi="Times New Roman" w:cs="Times New Roman"/>
          <w:sz w:val="24"/>
          <w:szCs w:val="24"/>
        </w:rPr>
      </w:pPr>
      <w:r w:rsidRPr="00953E58">
        <w:rPr>
          <w:rFonts w:ascii="Times New Roman" w:hAnsi="Times New Roman" w:cs="Times New Roman"/>
          <w:sz w:val="24"/>
          <w:szCs w:val="24"/>
          <w:u w:val="single"/>
        </w:rPr>
        <w:t>Primer 1.</w:t>
      </w:r>
      <w:r w:rsidRPr="00625E6C">
        <w:rPr>
          <w:rFonts w:ascii="Times New Roman" w:hAnsi="Times New Roman" w:cs="Times New Roman"/>
          <w:sz w:val="24"/>
          <w:szCs w:val="24"/>
        </w:rPr>
        <w:t>:</w:t>
      </w:r>
      <w:r w:rsidR="00BE1792">
        <w:rPr>
          <w:rFonts w:ascii="Times New Roman" w:hAnsi="Times New Roman" w:cs="Times New Roman"/>
          <w:sz w:val="24"/>
          <w:szCs w:val="24"/>
        </w:rPr>
        <w:t xml:space="preserve"> </w:t>
      </w:r>
      <w:r w:rsidR="00A42F2C">
        <w:rPr>
          <w:rFonts w:ascii="Times New Roman" w:hAnsi="Times New Roman" w:cs="Times New Roman"/>
          <w:sz w:val="24"/>
          <w:szCs w:val="24"/>
        </w:rPr>
        <w:t xml:space="preserve">Održana je prodaja metodom javnog prikupljanja ponuda. Predmet </w:t>
      </w:r>
      <w:r w:rsidR="000921FF">
        <w:rPr>
          <w:rFonts w:ascii="Times New Roman" w:hAnsi="Times New Roman" w:cs="Times New Roman"/>
          <w:sz w:val="24"/>
          <w:szCs w:val="24"/>
        </w:rPr>
        <w:t>prodaje je paket koji delom čini</w:t>
      </w:r>
      <w:r w:rsidR="00A42F2C">
        <w:rPr>
          <w:rFonts w:ascii="Times New Roman" w:hAnsi="Times New Roman" w:cs="Times New Roman"/>
          <w:sz w:val="24"/>
          <w:szCs w:val="24"/>
        </w:rPr>
        <w:t xml:space="preserve"> imovina koja je pod teretom. Ostvarena kupoprodajna cena iznosi 40.000.000,00 dinara, a utvrđeno razlučno potraživanje iznosi 70.000.000,00 dinara. Ako znamo da je ukupna procenjena vrednost imovine koja je prodata 110.000.000,00 dinara</w:t>
      </w:r>
      <w:r w:rsidR="007A33B2">
        <w:rPr>
          <w:rFonts w:ascii="Times New Roman" w:hAnsi="Times New Roman" w:cs="Times New Roman"/>
          <w:sz w:val="24"/>
          <w:szCs w:val="24"/>
        </w:rPr>
        <w:t xml:space="preserve">, procenjena vrednost imovine nad kojom je konstituisano obezbeđenje 95.000.000,00 dinara i da su ukupni </w:t>
      </w:r>
      <w:r w:rsidR="007A33B2" w:rsidRPr="006031B2">
        <w:rPr>
          <w:rFonts w:ascii="Times New Roman" w:hAnsi="Times New Roman" w:cs="Times New Roman"/>
          <w:sz w:val="24"/>
          <w:szCs w:val="24"/>
        </w:rPr>
        <w:t xml:space="preserve">troškovi prodaje </w:t>
      </w:r>
      <w:r w:rsidR="006031B2" w:rsidRPr="006031B2">
        <w:rPr>
          <w:rFonts w:ascii="Times New Roman" w:hAnsi="Times New Roman" w:cs="Times New Roman"/>
          <w:sz w:val="24"/>
          <w:szCs w:val="24"/>
        </w:rPr>
        <w:t xml:space="preserve">1.510.664,00 </w:t>
      </w:r>
      <w:r w:rsidR="007A33B2" w:rsidRPr="006031B2">
        <w:rPr>
          <w:rFonts w:ascii="Times New Roman" w:hAnsi="Times New Roman" w:cs="Times New Roman"/>
          <w:sz w:val="24"/>
          <w:szCs w:val="24"/>
        </w:rPr>
        <w:t>dinara</w:t>
      </w:r>
      <w:r w:rsidR="007A33B2">
        <w:rPr>
          <w:rFonts w:ascii="Times New Roman" w:hAnsi="Times New Roman" w:cs="Times New Roman"/>
          <w:sz w:val="24"/>
          <w:szCs w:val="24"/>
        </w:rPr>
        <w:t xml:space="preserve"> možemo izvršiti obračun isplate razlučnog poverioca.</w:t>
      </w:r>
    </w:p>
    <w:tbl>
      <w:tblPr>
        <w:tblpPr w:leftFromText="180" w:rightFromText="180" w:vertAnchor="text" w:horzAnchor="margin" w:tblpXSpec="center" w:tblpY="-179"/>
        <w:tblW w:w="9106" w:type="dxa"/>
        <w:tblLook w:val="04A0" w:firstRow="1" w:lastRow="0" w:firstColumn="1" w:lastColumn="0" w:noHBand="0" w:noVBand="1"/>
      </w:tblPr>
      <w:tblGrid>
        <w:gridCol w:w="336"/>
        <w:gridCol w:w="6296"/>
        <w:gridCol w:w="2410"/>
        <w:gridCol w:w="64"/>
      </w:tblGrid>
      <w:tr w:rsidR="00AD7C99" w:rsidRPr="00625E6C" w:rsidTr="00EE11A7">
        <w:trPr>
          <w:trHeight w:val="765"/>
        </w:trPr>
        <w:tc>
          <w:tcPr>
            <w:tcW w:w="336" w:type="dxa"/>
            <w:tcBorders>
              <w:top w:val="single" w:sz="4" w:space="0" w:color="auto"/>
              <w:left w:val="single" w:sz="4" w:space="0" w:color="auto"/>
              <w:bottom w:val="single" w:sz="4" w:space="0" w:color="auto"/>
            </w:tcBorders>
            <w:shd w:val="clear" w:color="auto" w:fill="92CDDC" w:themeFill="accent5" w:themeFillTint="99"/>
            <w:noWrap/>
            <w:vAlign w:val="center"/>
            <w:hideMark/>
          </w:tcPr>
          <w:p w:rsidR="0030025E" w:rsidRPr="00625E6C" w:rsidRDefault="0030025E" w:rsidP="00625E6C">
            <w:pPr>
              <w:spacing w:after="0" w:line="360" w:lineRule="auto"/>
              <w:jc w:val="both"/>
              <w:rPr>
                <w:rFonts w:ascii="Times New Roman" w:eastAsia="Times New Roman" w:hAnsi="Times New Roman" w:cs="Times New Roman"/>
                <w:color w:val="000000"/>
                <w:sz w:val="24"/>
                <w:szCs w:val="24"/>
              </w:rPr>
            </w:pPr>
          </w:p>
        </w:tc>
        <w:tc>
          <w:tcPr>
            <w:tcW w:w="8770" w:type="dxa"/>
            <w:gridSpan w:val="3"/>
            <w:tcBorders>
              <w:top w:val="single" w:sz="4" w:space="0" w:color="auto"/>
              <w:bottom w:val="single" w:sz="4" w:space="0" w:color="auto"/>
              <w:right w:val="single" w:sz="4" w:space="0" w:color="auto"/>
            </w:tcBorders>
            <w:shd w:val="clear" w:color="auto" w:fill="92CDDC" w:themeFill="accent5" w:themeFillTint="99"/>
            <w:vAlign w:val="center"/>
            <w:hideMark/>
          </w:tcPr>
          <w:p w:rsidR="0030025E" w:rsidRPr="00625E6C" w:rsidRDefault="00870435" w:rsidP="00870435">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OBRAČUN ZA ISPLATU RAZLUČNIH POVERILACA</w:t>
            </w:r>
          </w:p>
        </w:tc>
      </w:tr>
      <w:tr w:rsidR="00A045A2" w:rsidRPr="00625E6C" w:rsidTr="00870435">
        <w:trPr>
          <w:gridAfter w:val="1"/>
          <w:wAfter w:w="64" w:type="dxa"/>
          <w:trHeight w:val="621"/>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045A2" w:rsidP="00625E6C">
            <w:pPr>
              <w:spacing w:after="0" w:line="360" w:lineRule="auto"/>
              <w:jc w:val="both"/>
              <w:rPr>
                <w:rFonts w:ascii="Times New Roman" w:eastAsia="Times New Roman" w:hAnsi="Times New Roman" w:cs="Times New Roman"/>
                <w:color w:val="000000"/>
                <w:sz w:val="24"/>
                <w:szCs w:val="24"/>
              </w:rPr>
            </w:pPr>
            <w:r w:rsidRPr="00625E6C">
              <w:rPr>
                <w:rFonts w:ascii="Times New Roman" w:eastAsia="Times New Roman" w:hAnsi="Times New Roman" w:cs="Times New Roman"/>
                <w:color w:val="000000"/>
                <w:sz w:val="24"/>
                <w:szCs w:val="24"/>
              </w:rPr>
              <w:t>1</w:t>
            </w:r>
          </w:p>
        </w:tc>
        <w:tc>
          <w:tcPr>
            <w:tcW w:w="6296" w:type="dxa"/>
            <w:tcBorders>
              <w:top w:val="nil"/>
              <w:left w:val="nil"/>
              <w:bottom w:val="single" w:sz="4" w:space="0" w:color="auto"/>
              <w:right w:val="single" w:sz="4" w:space="0" w:color="auto"/>
            </w:tcBorders>
            <w:shd w:val="clear" w:color="auto" w:fill="auto"/>
            <w:vAlign w:val="center"/>
            <w:hideMark/>
          </w:tcPr>
          <w:p w:rsidR="00A045A2" w:rsidRPr="00625E6C" w:rsidRDefault="00A045A2" w:rsidP="00A045A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Procenjena vrednost imovine koja je prodata </w:t>
            </w:r>
          </w:p>
        </w:tc>
        <w:tc>
          <w:tcPr>
            <w:tcW w:w="2410" w:type="dxa"/>
            <w:tcBorders>
              <w:top w:val="nil"/>
              <w:left w:val="nil"/>
              <w:bottom w:val="single" w:sz="4" w:space="0" w:color="auto"/>
              <w:right w:val="single" w:sz="4" w:space="0" w:color="auto"/>
            </w:tcBorders>
            <w:shd w:val="clear" w:color="auto" w:fill="auto"/>
            <w:noWrap/>
            <w:vAlign w:val="bottom"/>
            <w:hideMark/>
          </w:tcPr>
          <w:p w:rsidR="00A045A2" w:rsidRPr="00625E6C" w:rsidRDefault="007A33B2" w:rsidP="00870435">
            <w:pP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110.000.000</w:t>
            </w:r>
            <w:r w:rsidR="00A045A2" w:rsidRPr="00625E6C">
              <w:rPr>
                <w:rFonts w:ascii="Times New Roman" w:eastAsia="Times New Roman" w:hAnsi="Times New Roman" w:cs="Times New Roman"/>
                <w:color w:val="000000"/>
                <w:sz w:val="24"/>
                <w:szCs w:val="24"/>
              </w:rPr>
              <w:t>,00</w:t>
            </w:r>
            <w:r w:rsidR="00A045A2">
              <w:rPr>
                <w:rFonts w:ascii="Times New Roman" w:eastAsia="Times New Roman" w:hAnsi="Times New Roman" w:cs="Times New Roman"/>
                <w:color w:val="000000"/>
                <w:sz w:val="24"/>
                <w:szCs w:val="24"/>
              </w:rPr>
              <w:t xml:space="preserve"> </w:t>
            </w:r>
            <w:r w:rsidR="00A045A2">
              <w:rPr>
                <w:rFonts w:ascii="Times New Roman" w:eastAsia="Times New Roman" w:hAnsi="Times New Roman" w:cs="Times New Roman"/>
                <w:sz w:val="24"/>
                <w:szCs w:val="24"/>
              </w:rPr>
              <w:t>dinara</w:t>
            </w:r>
          </w:p>
        </w:tc>
      </w:tr>
      <w:tr w:rsidR="00A045A2" w:rsidRPr="00625E6C" w:rsidTr="00870435">
        <w:trPr>
          <w:gridAfter w:val="1"/>
          <w:wAfter w:w="64" w:type="dxa"/>
          <w:trHeight w:val="645"/>
        </w:trPr>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A045A2" w:rsidRPr="00625E6C" w:rsidRDefault="00A045A2" w:rsidP="00625E6C">
            <w:pPr>
              <w:spacing w:after="0" w:line="360" w:lineRule="auto"/>
              <w:jc w:val="both"/>
              <w:rPr>
                <w:rFonts w:ascii="Times New Roman" w:eastAsia="Times New Roman" w:hAnsi="Times New Roman" w:cs="Times New Roman"/>
                <w:sz w:val="24"/>
                <w:szCs w:val="24"/>
              </w:rPr>
            </w:pPr>
            <w:r w:rsidRPr="00625E6C">
              <w:rPr>
                <w:rFonts w:ascii="Times New Roman" w:eastAsia="Times New Roman" w:hAnsi="Times New Roman" w:cs="Times New Roman"/>
                <w:sz w:val="24"/>
                <w:szCs w:val="24"/>
              </w:rPr>
              <w:t>2</w:t>
            </w:r>
          </w:p>
        </w:tc>
        <w:tc>
          <w:tcPr>
            <w:tcW w:w="6296" w:type="dxa"/>
            <w:tcBorders>
              <w:top w:val="nil"/>
              <w:left w:val="nil"/>
              <w:bottom w:val="single" w:sz="4" w:space="0" w:color="auto"/>
              <w:right w:val="single" w:sz="4" w:space="0" w:color="auto"/>
            </w:tcBorders>
            <w:shd w:val="clear" w:color="auto" w:fill="auto"/>
            <w:hideMark/>
          </w:tcPr>
          <w:p w:rsidR="00A045A2" w:rsidRPr="00625E6C" w:rsidRDefault="00A045A2" w:rsidP="00A045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Procenjena vrednost prodate imovine nad kojom je konstituisano obezbeđenje</w:t>
            </w:r>
          </w:p>
        </w:tc>
        <w:tc>
          <w:tcPr>
            <w:tcW w:w="2410" w:type="dxa"/>
            <w:tcBorders>
              <w:top w:val="nil"/>
              <w:left w:val="nil"/>
              <w:bottom w:val="single" w:sz="4" w:space="0" w:color="auto"/>
              <w:right w:val="single" w:sz="4" w:space="0" w:color="auto"/>
            </w:tcBorders>
            <w:shd w:val="clear" w:color="auto" w:fill="auto"/>
            <w:noWrap/>
            <w:vAlign w:val="bottom"/>
            <w:hideMark/>
          </w:tcPr>
          <w:p w:rsidR="00A045A2" w:rsidRPr="00625E6C" w:rsidRDefault="007A33B2" w:rsidP="00870435">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95.000.000</w:t>
            </w:r>
            <w:r w:rsidR="00A045A2" w:rsidRPr="00625E6C">
              <w:rPr>
                <w:rFonts w:ascii="Times New Roman" w:eastAsia="Times New Roman" w:hAnsi="Times New Roman" w:cs="Times New Roman"/>
                <w:sz w:val="24"/>
                <w:szCs w:val="24"/>
              </w:rPr>
              <w:t>,00</w:t>
            </w:r>
            <w:r w:rsidR="00A045A2">
              <w:rPr>
                <w:rFonts w:ascii="Times New Roman" w:eastAsia="Times New Roman" w:hAnsi="Times New Roman" w:cs="Times New Roman"/>
                <w:sz w:val="24"/>
                <w:szCs w:val="24"/>
              </w:rPr>
              <w:t xml:space="preserve"> dinara</w:t>
            </w:r>
          </w:p>
        </w:tc>
      </w:tr>
      <w:tr w:rsidR="00A045A2" w:rsidRPr="00625E6C" w:rsidTr="00870435">
        <w:trPr>
          <w:gridAfter w:val="1"/>
          <w:wAfter w:w="64" w:type="dxa"/>
          <w:trHeight w:val="79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045A2" w:rsidP="00625E6C">
            <w:pPr>
              <w:spacing w:after="0" w:line="360" w:lineRule="auto"/>
              <w:jc w:val="both"/>
              <w:rPr>
                <w:rFonts w:ascii="Times New Roman" w:eastAsia="Times New Roman" w:hAnsi="Times New Roman" w:cs="Times New Roman"/>
                <w:color w:val="000000"/>
                <w:sz w:val="24"/>
                <w:szCs w:val="24"/>
              </w:rPr>
            </w:pPr>
            <w:r w:rsidRPr="00625E6C">
              <w:rPr>
                <w:rFonts w:ascii="Times New Roman" w:eastAsia="Times New Roman" w:hAnsi="Times New Roman" w:cs="Times New Roman"/>
                <w:color w:val="000000"/>
                <w:sz w:val="24"/>
                <w:szCs w:val="24"/>
              </w:rPr>
              <w:t>3</w:t>
            </w:r>
          </w:p>
        </w:tc>
        <w:tc>
          <w:tcPr>
            <w:tcW w:w="6296" w:type="dxa"/>
            <w:tcBorders>
              <w:top w:val="nil"/>
              <w:left w:val="nil"/>
              <w:bottom w:val="single" w:sz="4" w:space="0" w:color="auto"/>
              <w:right w:val="single" w:sz="4" w:space="0" w:color="auto"/>
            </w:tcBorders>
            <w:shd w:val="clear" w:color="auto" w:fill="auto"/>
            <w:vAlign w:val="center"/>
            <w:hideMark/>
          </w:tcPr>
          <w:p w:rsidR="00A045A2" w:rsidRPr="00625E6C" w:rsidRDefault="00AE1663" w:rsidP="00AE1663">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Udeo imovine sa obezbeđenjem u odnosu na vrednost imovine koja je predmet prodaje </w:t>
            </w:r>
          </w:p>
        </w:tc>
        <w:tc>
          <w:tcPr>
            <w:tcW w:w="2410" w:type="dxa"/>
            <w:tcBorders>
              <w:top w:val="nil"/>
              <w:left w:val="nil"/>
              <w:bottom w:val="single" w:sz="4" w:space="0" w:color="auto"/>
              <w:right w:val="single" w:sz="4" w:space="0" w:color="auto"/>
            </w:tcBorders>
            <w:shd w:val="clear" w:color="auto" w:fill="auto"/>
            <w:noWrap/>
            <w:vAlign w:val="bottom"/>
            <w:hideMark/>
          </w:tcPr>
          <w:p w:rsidR="00A045A2" w:rsidRPr="00625E6C" w:rsidRDefault="007A33B2" w:rsidP="00870435">
            <w:pPr>
              <w:spacing w:after="0" w:line="36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86,36</w:t>
            </w:r>
            <w:r w:rsidR="00A045A2" w:rsidRPr="00625E6C">
              <w:rPr>
                <w:rFonts w:ascii="Times New Roman" w:eastAsia="Times New Roman" w:hAnsi="Times New Roman" w:cs="Times New Roman"/>
                <w:sz w:val="24"/>
                <w:szCs w:val="24"/>
              </w:rPr>
              <w:t>%</w:t>
            </w:r>
          </w:p>
        </w:tc>
      </w:tr>
      <w:tr w:rsidR="00A045A2" w:rsidRPr="00625E6C" w:rsidTr="00870435">
        <w:trPr>
          <w:gridAfter w:val="1"/>
          <w:wAfter w:w="64" w:type="dxa"/>
          <w:trHeight w:val="540"/>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045A2" w:rsidP="00625E6C">
            <w:pPr>
              <w:spacing w:after="0" w:line="360" w:lineRule="auto"/>
              <w:jc w:val="both"/>
              <w:rPr>
                <w:rFonts w:ascii="Times New Roman" w:eastAsia="Times New Roman" w:hAnsi="Times New Roman" w:cs="Times New Roman"/>
                <w:color w:val="000000"/>
                <w:sz w:val="24"/>
                <w:szCs w:val="24"/>
              </w:rPr>
            </w:pPr>
            <w:r w:rsidRPr="00625E6C">
              <w:rPr>
                <w:rFonts w:ascii="Times New Roman" w:eastAsia="Times New Roman" w:hAnsi="Times New Roman" w:cs="Times New Roman"/>
                <w:color w:val="000000"/>
                <w:sz w:val="24"/>
                <w:szCs w:val="24"/>
              </w:rPr>
              <w:t>4</w:t>
            </w:r>
          </w:p>
        </w:tc>
        <w:tc>
          <w:tcPr>
            <w:tcW w:w="6296" w:type="dxa"/>
            <w:tcBorders>
              <w:top w:val="nil"/>
              <w:left w:val="nil"/>
              <w:bottom w:val="single" w:sz="4" w:space="0" w:color="auto"/>
              <w:right w:val="single" w:sz="4" w:space="0" w:color="auto"/>
            </w:tcBorders>
            <w:shd w:val="clear" w:color="auto" w:fill="auto"/>
            <w:vAlign w:val="center"/>
            <w:hideMark/>
          </w:tcPr>
          <w:p w:rsidR="00A045A2" w:rsidRPr="00625E6C" w:rsidRDefault="00AE1663" w:rsidP="00AE1663">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Ostvarena prodajna cena imovine </w:t>
            </w:r>
          </w:p>
        </w:tc>
        <w:tc>
          <w:tcPr>
            <w:tcW w:w="2410" w:type="dxa"/>
            <w:tcBorders>
              <w:top w:val="nil"/>
              <w:left w:val="nil"/>
              <w:bottom w:val="single" w:sz="4" w:space="0" w:color="auto"/>
              <w:right w:val="single" w:sz="4" w:space="0" w:color="auto"/>
            </w:tcBorders>
            <w:shd w:val="clear" w:color="auto" w:fill="auto"/>
            <w:vAlign w:val="bottom"/>
            <w:hideMark/>
          </w:tcPr>
          <w:p w:rsidR="00A045A2" w:rsidRPr="00625E6C" w:rsidRDefault="007A33B2" w:rsidP="00870435">
            <w:pPr>
              <w:spacing w:after="0" w:line="36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40.000.</w:t>
            </w:r>
            <w:r w:rsidR="00A045A2" w:rsidRPr="00625E6C">
              <w:rPr>
                <w:rFonts w:ascii="Times New Roman" w:eastAsia="Times New Roman" w:hAnsi="Times New Roman" w:cs="Times New Roman"/>
                <w:b/>
                <w:bCs/>
                <w:color w:val="000000"/>
                <w:sz w:val="24"/>
                <w:szCs w:val="24"/>
              </w:rPr>
              <w:t>000,00</w:t>
            </w:r>
            <w:r w:rsidR="00A045A2">
              <w:rPr>
                <w:rFonts w:ascii="Times New Roman" w:eastAsia="Times New Roman" w:hAnsi="Times New Roman" w:cs="Times New Roman"/>
                <w:b/>
                <w:bCs/>
                <w:color w:val="000000"/>
                <w:sz w:val="24"/>
                <w:szCs w:val="24"/>
              </w:rPr>
              <w:t xml:space="preserve"> </w:t>
            </w:r>
            <w:r w:rsidR="00A045A2">
              <w:rPr>
                <w:rFonts w:ascii="Times New Roman" w:eastAsia="Times New Roman" w:hAnsi="Times New Roman" w:cs="Times New Roman"/>
                <w:sz w:val="24"/>
                <w:szCs w:val="24"/>
              </w:rPr>
              <w:t>dinara</w:t>
            </w:r>
          </w:p>
        </w:tc>
      </w:tr>
      <w:tr w:rsidR="00A045A2" w:rsidRPr="00625E6C" w:rsidTr="00870435">
        <w:trPr>
          <w:gridAfter w:val="1"/>
          <w:wAfter w:w="64" w:type="dxa"/>
          <w:trHeight w:val="832"/>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045A2" w:rsidP="00625E6C">
            <w:pPr>
              <w:spacing w:after="0" w:line="360" w:lineRule="auto"/>
              <w:jc w:val="both"/>
              <w:rPr>
                <w:rFonts w:ascii="Times New Roman" w:eastAsia="Times New Roman" w:hAnsi="Times New Roman" w:cs="Times New Roman"/>
                <w:color w:val="000000"/>
                <w:sz w:val="24"/>
                <w:szCs w:val="24"/>
              </w:rPr>
            </w:pPr>
            <w:r w:rsidRPr="00625E6C">
              <w:rPr>
                <w:rFonts w:ascii="Times New Roman" w:eastAsia="Times New Roman" w:hAnsi="Times New Roman" w:cs="Times New Roman"/>
                <w:color w:val="000000"/>
                <w:sz w:val="24"/>
                <w:szCs w:val="24"/>
              </w:rPr>
              <w:t>5</w:t>
            </w:r>
          </w:p>
        </w:tc>
        <w:tc>
          <w:tcPr>
            <w:tcW w:w="6296" w:type="dxa"/>
            <w:tcBorders>
              <w:top w:val="nil"/>
              <w:left w:val="nil"/>
              <w:bottom w:val="single" w:sz="4" w:space="0" w:color="auto"/>
              <w:right w:val="single" w:sz="4" w:space="0" w:color="auto"/>
            </w:tcBorders>
            <w:shd w:val="clear" w:color="auto" w:fill="auto"/>
            <w:vAlign w:val="center"/>
            <w:hideMark/>
          </w:tcPr>
          <w:p w:rsidR="00A045A2" w:rsidRPr="00625E6C" w:rsidRDefault="00AE1663" w:rsidP="00AE1663">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Ostvarena prodajna cena imovine nad kojom je konstituisano obezbeđenje </w:t>
            </w:r>
          </w:p>
        </w:tc>
        <w:tc>
          <w:tcPr>
            <w:tcW w:w="2410" w:type="dxa"/>
            <w:tcBorders>
              <w:top w:val="nil"/>
              <w:left w:val="nil"/>
              <w:bottom w:val="single" w:sz="4" w:space="0" w:color="auto"/>
              <w:right w:val="single" w:sz="4" w:space="0" w:color="auto"/>
            </w:tcBorders>
            <w:shd w:val="clear" w:color="auto" w:fill="auto"/>
            <w:vAlign w:val="bottom"/>
            <w:hideMark/>
          </w:tcPr>
          <w:p w:rsidR="00A045A2" w:rsidRPr="00625E6C" w:rsidRDefault="00A75533" w:rsidP="00870435">
            <w:pPr>
              <w:spacing w:after="0" w:line="36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34.545.454</w:t>
            </w:r>
            <w:r w:rsidR="006031B2">
              <w:rPr>
                <w:rFonts w:ascii="Times New Roman" w:eastAsia="Times New Roman" w:hAnsi="Times New Roman" w:cs="Times New Roman"/>
                <w:b/>
                <w:bCs/>
                <w:color w:val="000000"/>
                <w:sz w:val="24"/>
                <w:szCs w:val="24"/>
              </w:rPr>
              <w:t>,55</w:t>
            </w:r>
            <w:r w:rsidR="00A045A2">
              <w:rPr>
                <w:rFonts w:ascii="Times New Roman" w:eastAsia="Times New Roman" w:hAnsi="Times New Roman" w:cs="Times New Roman"/>
                <w:b/>
                <w:bCs/>
                <w:color w:val="000000"/>
                <w:sz w:val="24"/>
                <w:szCs w:val="24"/>
              </w:rPr>
              <w:t xml:space="preserve"> </w:t>
            </w:r>
            <w:r w:rsidR="00A045A2">
              <w:rPr>
                <w:rFonts w:ascii="Times New Roman" w:eastAsia="Times New Roman" w:hAnsi="Times New Roman" w:cs="Times New Roman"/>
                <w:sz w:val="24"/>
                <w:szCs w:val="24"/>
              </w:rPr>
              <w:t>dinara</w:t>
            </w:r>
          </w:p>
        </w:tc>
      </w:tr>
      <w:tr w:rsidR="00A045A2" w:rsidRPr="00625E6C" w:rsidTr="00870435">
        <w:trPr>
          <w:gridAfter w:val="1"/>
          <w:wAfter w:w="64" w:type="dxa"/>
          <w:trHeight w:val="702"/>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045A2" w:rsidP="00625E6C">
            <w:pPr>
              <w:spacing w:after="0" w:line="360" w:lineRule="auto"/>
              <w:jc w:val="both"/>
              <w:rPr>
                <w:rFonts w:ascii="Times New Roman" w:eastAsia="Times New Roman" w:hAnsi="Times New Roman" w:cs="Times New Roman"/>
                <w:color w:val="000000"/>
                <w:sz w:val="24"/>
                <w:szCs w:val="24"/>
              </w:rPr>
            </w:pPr>
            <w:r w:rsidRPr="00625E6C">
              <w:rPr>
                <w:rFonts w:ascii="Times New Roman" w:eastAsia="Times New Roman" w:hAnsi="Times New Roman" w:cs="Times New Roman"/>
                <w:color w:val="000000"/>
                <w:sz w:val="24"/>
                <w:szCs w:val="24"/>
              </w:rPr>
              <w:t>6</w:t>
            </w:r>
          </w:p>
        </w:tc>
        <w:tc>
          <w:tcPr>
            <w:tcW w:w="6296" w:type="dxa"/>
            <w:tcBorders>
              <w:top w:val="nil"/>
              <w:left w:val="nil"/>
              <w:bottom w:val="single" w:sz="4" w:space="0" w:color="auto"/>
              <w:right w:val="single" w:sz="4" w:space="0" w:color="auto"/>
            </w:tcBorders>
            <w:shd w:val="clear" w:color="000000" w:fill="FFFFFF"/>
            <w:vAlign w:val="center"/>
            <w:hideMark/>
          </w:tcPr>
          <w:p w:rsidR="00A045A2" w:rsidRPr="00625E6C" w:rsidRDefault="00AE1663" w:rsidP="00AE166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Troškovi prodaje imovine nad kojom je konstituisano obezbeđenje </w:t>
            </w:r>
          </w:p>
        </w:tc>
        <w:tc>
          <w:tcPr>
            <w:tcW w:w="2410" w:type="dxa"/>
            <w:tcBorders>
              <w:top w:val="nil"/>
              <w:left w:val="nil"/>
              <w:bottom w:val="single" w:sz="4" w:space="0" w:color="auto"/>
              <w:right w:val="single" w:sz="4" w:space="0" w:color="auto"/>
            </w:tcBorders>
            <w:shd w:val="clear" w:color="auto" w:fill="auto"/>
            <w:vAlign w:val="bottom"/>
            <w:hideMark/>
          </w:tcPr>
          <w:p w:rsidR="00A045A2" w:rsidRPr="00625E6C" w:rsidRDefault="00A045A2" w:rsidP="00870435">
            <w:pPr>
              <w:spacing w:after="0" w:line="360" w:lineRule="auto"/>
              <w:jc w:val="right"/>
              <w:rPr>
                <w:rFonts w:ascii="Times New Roman" w:eastAsia="Times New Roman" w:hAnsi="Times New Roman" w:cs="Times New Roman"/>
                <w:color w:val="000000"/>
                <w:sz w:val="24"/>
                <w:szCs w:val="24"/>
              </w:rPr>
            </w:pPr>
            <w:r w:rsidRPr="00625E6C">
              <w:rPr>
                <w:rFonts w:ascii="Times New Roman" w:eastAsia="Times New Roman" w:hAnsi="Times New Roman" w:cs="Times New Roman"/>
                <w:color w:val="000000"/>
                <w:sz w:val="24"/>
                <w:szCs w:val="24"/>
              </w:rPr>
              <w:t>1.304.610,00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dinara</w:t>
            </w:r>
          </w:p>
        </w:tc>
      </w:tr>
      <w:tr w:rsidR="00A045A2" w:rsidRPr="00625E6C" w:rsidTr="00870435">
        <w:trPr>
          <w:gridAfter w:val="1"/>
          <w:wAfter w:w="64" w:type="dxa"/>
          <w:trHeight w:val="572"/>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E1663" w:rsidP="00625E6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296" w:type="dxa"/>
            <w:tcBorders>
              <w:top w:val="nil"/>
              <w:left w:val="nil"/>
              <w:bottom w:val="single" w:sz="4" w:space="0" w:color="auto"/>
              <w:right w:val="single" w:sz="4" w:space="0" w:color="auto"/>
            </w:tcBorders>
            <w:shd w:val="clear" w:color="auto" w:fill="auto"/>
            <w:vAlign w:val="center"/>
            <w:hideMark/>
          </w:tcPr>
          <w:p w:rsidR="00A045A2" w:rsidRPr="00625E6C" w:rsidRDefault="00F1379A" w:rsidP="00AE166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Osnovica za obračun nagra</w:t>
            </w:r>
            <w:r w:rsidR="00AE1663">
              <w:rPr>
                <w:rFonts w:ascii="Times New Roman" w:eastAsia="Times New Roman" w:hAnsi="Times New Roman" w:cs="Times New Roman"/>
                <w:color w:val="000000"/>
                <w:sz w:val="24"/>
                <w:szCs w:val="24"/>
              </w:rPr>
              <w:t xml:space="preserve">de stečajnog upravnika </w:t>
            </w:r>
            <w:r>
              <w:rPr>
                <w:rFonts w:ascii="Times New Roman" w:eastAsia="Times New Roman" w:hAnsi="Times New Roman" w:cs="Times New Roman"/>
                <w:color w:val="000000"/>
                <w:sz w:val="24"/>
                <w:szCs w:val="24"/>
              </w:rPr>
              <w:t>(5-6)</w:t>
            </w:r>
          </w:p>
        </w:tc>
        <w:tc>
          <w:tcPr>
            <w:tcW w:w="2410" w:type="dxa"/>
            <w:tcBorders>
              <w:top w:val="nil"/>
              <w:left w:val="nil"/>
              <w:bottom w:val="single" w:sz="4" w:space="0" w:color="auto"/>
              <w:right w:val="single" w:sz="4" w:space="0" w:color="auto"/>
            </w:tcBorders>
            <w:shd w:val="clear" w:color="auto" w:fill="auto"/>
            <w:noWrap/>
            <w:vAlign w:val="bottom"/>
            <w:hideMark/>
          </w:tcPr>
          <w:p w:rsidR="00A045A2" w:rsidRPr="004F4182" w:rsidRDefault="004F4182" w:rsidP="00870435">
            <w:pPr>
              <w:spacing w:after="0" w:line="360" w:lineRule="auto"/>
              <w:jc w:val="right"/>
              <w:rPr>
                <w:rFonts w:ascii="Times New Roman" w:eastAsia="Times New Roman" w:hAnsi="Times New Roman" w:cs="Times New Roman"/>
                <w:color w:val="000000"/>
                <w:sz w:val="24"/>
                <w:szCs w:val="24"/>
              </w:rPr>
            </w:pPr>
            <w:r w:rsidRPr="004F4182">
              <w:rPr>
                <w:rFonts w:ascii="Times New Roman" w:eastAsia="Times New Roman" w:hAnsi="Times New Roman" w:cs="Times New Roman"/>
                <w:color w:val="000000"/>
                <w:sz w:val="24"/>
                <w:szCs w:val="24"/>
              </w:rPr>
              <w:t xml:space="preserve">33.240.844,55 </w:t>
            </w:r>
            <w:r w:rsidR="00A045A2" w:rsidRPr="004F4182">
              <w:rPr>
                <w:rFonts w:ascii="Times New Roman" w:eastAsia="Times New Roman" w:hAnsi="Times New Roman" w:cs="Times New Roman"/>
                <w:sz w:val="24"/>
                <w:szCs w:val="24"/>
              </w:rPr>
              <w:t>dinara</w:t>
            </w:r>
          </w:p>
        </w:tc>
      </w:tr>
      <w:tr w:rsidR="00A045A2" w:rsidRPr="00625E6C" w:rsidTr="00870435">
        <w:trPr>
          <w:gridAfter w:val="1"/>
          <w:wAfter w:w="64" w:type="dxa"/>
          <w:trHeight w:val="6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A045A2" w:rsidRPr="00625E6C" w:rsidRDefault="00AE1663" w:rsidP="00625E6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296" w:type="dxa"/>
            <w:tcBorders>
              <w:top w:val="nil"/>
              <w:left w:val="nil"/>
              <w:bottom w:val="single" w:sz="4" w:space="0" w:color="auto"/>
              <w:right w:val="single" w:sz="4" w:space="0" w:color="auto"/>
            </w:tcBorders>
            <w:shd w:val="clear" w:color="auto" w:fill="auto"/>
            <w:vAlign w:val="center"/>
            <w:hideMark/>
          </w:tcPr>
          <w:p w:rsidR="00A045A2" w:rsidRPr="00625E6C" w:rsidRDefault="00AE1663" w:rsidP="00AE1663">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Nagrada stečajnog upravnika po osnovu namirenja razlučnih poverilaca </w:t>
            </w:r>
          </w:p>
        </w:tc>
        <w:tc>
          <w:tcPr>
            <w:tcW w:w="2410" w:type="dxa"/>
            <w:tcBorders>
              <w:top w:val="nil"/>
              <w:left w:val="nil"/>
              <w:bottom w:val="single" w:sz="4" w:space="0" w:color="auto"/>
              <w:right w:val="single" w:sz="4" w:space="0" w:color="auto"/>
            </w:tcBorders>
            <w:shd w:val="clear" w:color="auto" w:fill="auto"/>
            <w:noWrap/>
            <w:vAlign w:val="bottom"/>
            <w:hideMark/>
          </w:tcPr>
          <w:p w:rsidR="00A045A2" w:rsidRPr="004F4182" w:rsidRDefault="004F4182" w:rsidP="00870435">
            <w:pPr>
              <w:spacing w:after="0" w:line="360" w:lineRule="auto"/>
              <w:jc w:val="right"/>
              <w:rPr>
                <w:rFonts w:ascii="Times New Roman" w:eastAsia="Times New Roman" w:hAnsi="Times New Roman" w:cs="Times New Roman"/>
                <w:b/>
                <w:bCs/>
                <w:color w:val="000000"/>
                <w:sz w:val="24"/>
                <w:szCs w:val="24"/>
              </w:rPr>
            </w:pPr>
            <w:r w:rsidRPr="004F4182">
              <w:rPr>
                <w:rFonts w:ascii="Times New Roman" w:eastAsia="Times New Roman" w:hAnsi="Times New Roman" w:cs="Times New Roman"/>
                <w:b/>
                <w:bCs/>
                <w:color w:val="000000"/>
                <w:sz w:val="24"/>
                <w:szCs w:val="24"/>
              </w:rPr>
              <w:t>1.237.225,34</w:t>
            </w:r>
            <w:r w:rsidR="00A045A2" w:rsidRPr="004F4182">
              <w:rPr>
                <w:rFonts w:ascii="Times New Roman" w:eastAsia="Times New Roman" w:hAnsi="Times New Roman" w:cs="Times New Roman"/>
                <w:sz w:val="24"/>
                <w:szCs w:val="24"/>
              </w:rPr>
              <w:t xml:space="preserve"> dinara</w:t>
            </w:r>
          </w:p>
        </w:tc>
      </w:tr>
      <w:tr w:rsidR="00A045A2" w:rsidRPr="00625E6C" w:rsidTr="00870435">
        <w:trPr>
          <w:gridAfter w:val="1"/>
          <w:wAfter w:w="64" w:type="dxa"/>
          <w:trHeight w:val="636"/>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A2" w:rsidRPr="00625E6C" w:rsidRDefault="00AE1663" w:rsidP="00625E6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296" w:type="dxa"/>
            <w:tcBorders>
              <w:top w:val="single" w:sz="4" w:space="0" w:color="auto"/>
              <w:left w:val="nil"/>
              <w:bottom w:val="single" w:sz="4" w:space="0" w:color="auto"/>
              <w:right w:val="single" w:sz="4" w:space="0" w:color="auto"/>
            </w:tcBorders>
            <w:shd w:val="clear" w:color="auto" w:fill="auto"/>
            <w:vAlign w:val="center"/>
            <w:hideMark/>
          </w:tcPr>
          <w:p w:rsidR="00A045A2" w:rsidRPr="00625E6C" w:rsidRDefault="00AE1663" w:rsidP="00AE1663">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Ukupno za raspodelu razlučnim poveriocima (5-6-8</w:t>
            </w:r>
            <w:r w:rsidR="00A045A2" w:rsidRPr="00625E6C">
              <w:rPr>
                <w:rFonts w:ascii="Times New Roman" w:eastAsia="Times New Roman" w:hAnsi="Times New Roman" w:cs="Times New Roman"/>
                <w:b/>
                <w:bCs/>
                <w:color w:val="000000"/>
                <w:sz w:val="24"/>
                <w:szCs w:val="24"/>
              </w:rPr>
              <w: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045A2" w:rsidRPr="00625E6C" w:rsidRDefault="004F4182" w:rsidP="00870435">
            <w:pPr>
              <w:spacing w:after="0" w:line="36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32.003.619,21</w:t>
            </w:r>
            <w:r w:rsidR="00A045A2">
              <w:rPr>
                <w:rFonts w:ascii="Times New Roman" w:eastAsia="Times New Roman" w:hAnsi="Times New Roman" w:cs="Times New Roman"/>
                <w:b/>
                <w:bCs/>
                <w:color w:val="000000"/>
                <w:sz w:val="24"/>
                <w:szCs w:val="24"/>
              </w:rPr>
              <w:t xml:space="preserve"> </w:t>
            </w:r>
            <w:r w:rsidR="00A045A2">
              <w:rPr>
                <w:rFonts w:ascii="Times New Roman" w:eastAsia="Times New Roman" w:hAnsi="Times New Roman" w:cs="Times New Roman"/>
                <w:sz w:val="24"/>
                <w:szCs w:val="24"/>
              </w:rPr>
              <w:t>dinara</w:t>
            </w:r>
          </w:p>
        </w:tc>
      </w:tr>
    </w:tbl>
    <w:p w:rsidR="0030025E" w:rsidRPr="00625E6C" w:rsidRDefault="0030025E" w:rsidP="00625E6C">
      <w:pPr>
        <w:spacing w:line="360" w:lineRule="auto"/>
        <w:jc w:val="both"/>
        <w:rPr>
          <w:rFonts w:ascii="Times New Roman" w:hAnsi="Times New Roman" w:cs="Times New Roman"/>
          <w:sz w:val="24"/>
          <w:szCs w:val="24"/>
        </w:rPr>
      </w:pPr>
    </w:p>
    <w:p w:rsidR="0030025E" w:rsidRPr="00625E6C" w:rsidRDefault="009A7D3F" w:rsidP="00625E6C">
      <w:pPr>
        <w:spacing w:line="360" w:lineRule="auto"/>
        <w:jc w:val="both"/>
        <w:rPr>
          <w:rFonts w:ascii="Times New Roman" w:hAnsi="Times New Roman" w:cs="Times New Roman"/>
          <w:sz w:val="24"/>
          <w:szCs w:val="24"/>
        </w:rPr>
      </w:pPr>
      <w:bookmarkStart w:id="1" w:name="RANGE!A1:K23"/>
      <w:bookmarkEnd w:id="1"/>
      <w:r w:rsidRPr="00625E6C">
        <w:rPr>
          <w:rFonts w:ascii="Times New Roman" w:hAnsi="Times New Roman" w:cs="Times New Roman"/>
          <w:sz w:val="24"/>
          <w:szCs w:val="24"/>
        </w:rPr>
        <w:t xml:space="preserve">Kao što se iz primera vidi, </w:t>
      </w:r>
      <w:r w:rsidR="006031B2">
        <w:rPr>
          <w:rFonts w:ascii="Times New Roman" w:hAnsi="Times New Roman" w:cs="Times New Roman"/>
          <w:sz w:val="24"/>
          <w:szCs w:val="24"/>
        </w:rPr>
        <w:t>s</w:t>
      </w:r>
      <w:r w:rsidR="00B02EC6" w:rsidRPr="00625E6C">
        <w:rPr>
          <w:rFonts w:ascii="Times New Roman" w:hAnsi="Times New Roman" w:cs="Times New Roman"/>
          <w:sz w:val="24"/>
          <w:szCs w:val="24"/>
        </w:rPr>
        <w:t>tavljanjem u odnos procenjene vrednosti imovine koja je prodata i</w:t>
      </w:r>
      <w:r w:rsidR="00C630B3">
        <w:rPr>
          <w:rFonts w:ascii="Times New Roman" w:hAnsi="Times New Roman" w:cs="Times New Roman"/>
          <w:sz w:val="24"/>
          <w:szCs w:val="24"/>
        </w:rPr>
        <w:t xml:space="preserve"> procenjene vrednosti</w:t>
      </w:r>
      <w:r w:rsidR="00B02EC6" w:rsidRPr="00625E6C">
        <w:rPr>
          <w:rFonts w:ascii="Times New Roman" w:hAnsi="Times New Roman" w:cs="Times New Roman"/>
          <w:sz w:val="24"/>
          <w:szCs w:val="24"/>
        </w:rPr>
        <w:t xml:space="preserve"> imovine nad kojom je konstituisano razlučno pravo dobija se udeo imovine sa obezbeđenjem u prodatoj imovini. Kada se dobijeni procenat, u našem primeru </w:t>
      </w:r>
      <w:r w:rsidR="000921FF">
        <w:rPr>
          <w:rFonts w:ascii="Times New Roman" w:hAnsi="Times New Roman" w:cs="Times New Roman"/>
          <w:sz w:val="24"/>
          <w:szCs w:val="24"/>
        </w:rPr>
        <w:t>86</w:t>
      </w:r>
      <w:r w:rsidR="00E1680E">
        <w:rPr>
          <w:rFonts w:ascii="Times New Roman" w:hAnsi="Times New Roman" w:cs="Times New Roman"/>
          <w:sz w:val="24"/>
          <w:szCs w:val="24"/>
        </w:rPr>
        <w:t>,36</w:t>
      </w:r>
      <w:r w:rsidR="00B02EC6" w:rsidRPr="00625E6C">
        <w:rPr>
          <w:rFonts w:ascii="Times New Roman" w:hAnsi="Times New Roman" w:cs="Times New Roman"/>
          <w:sz w:val="24"/>
          <w:szCs w:val="24"/>
        </w:rPr>
        <w:t>%</w:t>
      </w:r>
      <w:r w:rsidR="00E1680E">
        <w:rPr>
          <w:rFonts w:ascii="Times New Roman" w:hAnsi="Times New Roman" w:cs="Times New Roman"/>
          <w:sz w:val="24"/>
          <w:szCs w:val="24"/>
        </w:rPr>
        <w:t>,</w:t>
      </w:r>
      <w:r w:rsidR="00B02EC6" w:rsidRPr="00625E6C">
        <w:rPr>
          <w:rFonts w:ascii="Times New Roman" w:hAnsi="Times New Roman" w:cs="Times New Roman"/>
          <w:sz w:val="24"/>
          <w:szCs w:val="24"/>
        </w:rPr>
        <w:t xml:space="preserve"> pomnoži sa ostvarenom prodajnom cenom dobije se ostvarena prodajna cena imovine nad kojom je konstituisano obezbeđenje. </w:t>
      </w:r>
      <w:r w:rsidR="00F1379A">
        <w:rPr>
          <w:rFonts w:ascii="Times New Roman" w:hAnsi="Times New Roman" w:cs="Times New Roman"/>
          <w:sz w:val="24"/>
          <w:szCs w:val="24"/>
        </w:rPr>
        <w:t>Iznos sredst</w:t>
      </w:r>
      <w:r w:rsidR="00802871" w:rsidRPr="00625E6C">
        <w:rPr>
          <w:rFonts w:ascii="Times New Roman" w:hAnsi="Times New Roman" w:cs="Times New Roman"/>
          <w:sz w:val="24"/>
          <w:szCs w:val="24"/>
        </w:rPr>
        <w:t>ava kojima će razlučni poverioci biti namireni dobija se kada se cena ostvarena prodajom imovine pod razlučnim pravom umanji za troškove prodaje, ostale neophodne troškove i nagradu stečajnog upravnika po osnovu namirenja razlučnih poverilaca.</w:t>
      </w:r>
    </w:p>
    <w:p w:rsidR="00802871" w:rsidRPr="00625E6C" w:rsidRDefault="00E1680E"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U troškove koji</w:t>
      </w:r>
      <w:r w:rsidR="00802871" w:rsidRPr="00625E6C">
        <w:rPr>
          <w:rFonts w:ascii="Times New Roman" w:hAnsi="Times New Roman" w:cs="Times New Roman"/>
          <w:sz w:val="24"/>
          <w:szCs w:val="24"/>
        </w:rPr>
        <w:t xml:space="preserve"> padaju na teret razlučnih poverilaca spadaju troškovi procene imovine, obezbeđenja imovine, troškovi oglašavanja, </w:t>
      </w:r>
      <w:r w:rsidR="004C13D7" w:rsidRPr="00625E6C">
        <w:rPr>
          <w:rFonts w:ascii="Times New Roman" w:hAnsi="Times New Roman" w:cs="Times New Roman"/>
          <w:sz w:val="24"/>
          <w:szCs w:val="24"/>
        </w:rPr>
        <w:t xml:space="preserve">administrativne takse katastra nepokretnosti, </w:t>
      </w:r>
      <w:r w:rsidR="00802871" w:rsidRPr="00625E6C">
        <w:rPr>
          <w:rFonts w:ascii="Times New Roman" w:hAnsi="Times New Roman" w:cs="Times New Roman"/>
          <w:sz w:val="24"/>
          <w:szCs w:val="24"/>
        </w:rPr>
        <w:t>zakonske obaveze</w:t>
      </w:r>
      <w:r w:rsidR="00130641" w:rsidRPr="00625E6C">
        <w:rPr>
          <w:rFonts w:ascii="Times New Roman" w:hAnsi="Times New Roman" w:cs="Times New Roman"/>
          <w:sz w:val="24"/>
          <w:szCs w:val="24"/>
        </w:rPr>
        <w:t>, naknada za ALSU</w:t>
      </w:r>
      <w:r w:rsidR="00475A09">
        <w:rPr>
          <w:rFonts w:ascii="Times New Roman" w:hAnsi="Times New Roman" w:cs="Times New Roman"/>
          <w:sz w:val="24"/>
          <w:szCs w:val="24"/>
        </w:rPr>
        <w:t>...</w:t>
      </w:r>
      <w:r>
        <w:rPr>
          <w:rFonts w:ascii="Times New Roman" w:hAnsi="Times New Roman" w:cs="Times New Roman"/>
          <w:sz w:val="24"/>
          <w:szCs w:val="24"/>
        </w:rPr>
        <w:t xml:space="preserve"> I</w:t>
      </w:r>
      <w:r w:rsidR="00475A09">
        <w:rPr>
          <w:rFonts w:ascii="Times New Roman" w:hAnsi="Times New Roman" w:cs="Times New Roman"/>
          <w:sz w:val="24"/>
          <w:szCs w:val="24"/>
        </w:rPr>
        <w:t>znos troškova koji se odnosi</w:t>
      </w:r>
      <w:r w:rsidR="00802871" w:rsidRPr="00625E6C">
        <w:rPr>
          <w:rFonts w:ascii="Times New Roman" w:hAnsi="Times New Roman" w:cs="Times New Roman"/>
          <w:sz w:val="24"/>
          <w:szCs w:val="24"/>
        </w:rPr>
        <w:t xml:space="preserve"> samo na imovinu koja je pod razlučnim pravom</w:t>
      </w:r>
      <w:r w:rsidR="00DC4DB4">
        <w:rPr>
          <w:rFonts w:ascii="Times New Roman" w:hAnsi="Times New Roman" w:cs="Times New Roman"/>
          <w:sz w:val="24"/>
          <w:szCs w:val="24"/>
        </w:rPr>
        <w:t xml:space="preserve"> </w:t>
      </w:r>
      <w:r>
        <w:rPr>
          <w:rFonts w:ascii="Times New Roman" w:hAnsi="Times New Roman" w:cs="Times New Roman"/>
          <w:sz w:val="24"/>
          <w:szCs w:val="24"/>
        </w:rPr>
        <w:t>opredeljuje se tako što se procenat</w:t>
      </w:r>
      <w:r w:rsidR="00DC4DB4">
        <w:rPr>
          <w:rFonts w:ascii="Times New Roman" w:hAnsi="Times New Roman" w:cs="Times New Roman"/>
          <w:sz w:val="24"/>
          <w:szCs w:val="24"/>
        </w:rPr>
        <w:t xml:space="preserve"> učešća procenjene vrednosti imovine pod razlučnim pravom u odnosu na procenjenu vrednost prodate imovine</w:t>
      </w:r>
      <w:r>
        <w:rPr>
          <w:rFonts w:ascii="Times New Roman" w:hAnsi="Times New Roman" w:cs="Times New Roman"/>
          <w:sz w:val="24"/>
          <w:szCs w:val="24"/>
        </w:rPr>
        <w:t xml:space="preserve"> </w:t>
      </w:r>
      <w:r w:rsidR="00475A09">
        <w:rPr>
          <w:rFonts w:ascii="Times New Roman" w:hAnsi="Times New Roman" w:cs="Times New Roman"/>
          <w:sz w:val="24"/>
          <w:szCs w:val="24"/>
        </w:rPr>
        <w:t>pomnož</w:t>
      </w:r>
      <w:r w:rsidR="00DC4DB4">
        <w:rPr>
          <w:rFonts w:ascii="Times New Roman" w:hAnsi="Times New Roman" w:cs="Times New Roman"/>
          <w:sz w:val="24"/>
          <w:szCs w:val="24"/>
        </w:rPr>
        <w:t>i sa ukupnim troškovima prodaje (</w:t>
      </w:r>
      <w:r w:rsidR="00DC4DB4" w:rsidRPr="006031B2">
        <w:rPr>
          <w:rFonts w:ascii="Times New Roman" w:hAnsi="Times New Roman" w:cs="Times New Roman"/>
          <w:sz w:val="24"/>
          <w:szCs w:val="24"/>
        </w:rPr>
        <w:t xml:space="preserve">1.510.664,00 </w:t>
      </w:r>
      <w:r w:rsidR="00DC4DB4">
        <w:rPr>
          <w:rFonts w:ascii="Times New Roman" w:hAnsi="Times New Roman" w:cs="Times New Roman"/>
          <w:sz w:val="24"/>
          <w:szCs w:val="24"/>
        </w:rPr>
        <w:t>dinara*</w:t>
      </w:r>
      <w:r w:rsidR="00DC4DB4">
        <w:rPr>
          <w:rFonts w:ascii="Times New Roman" w:eastAsia="Times New Roman" w:hAnsi="Times New Roman" w:cs="Times New Roman"/>
          <w:b/>
          <w:bCs/>
          <w:color w:val="000000"/>
          <w:sz w:val="24"/>
          <w:szCs w:val="24"/>
        </w:rPr>
        <w:t>86,36</w:t>
      </w:r>
      <w:r w:rsidR="00DC4DB4" w:rsidRPr="00625E6C">
        <w:rPr>
          <w:rFonts w:ascii="Times New Roman" w:eastAsia="Times New Roman" w:hAnsi="Times New Roman" w:cs="Times New Roman"/>
          <w:sz w:val="24"/>
          <w:szCs w:val="24"/>
        </w:rPr>
        <w:t>%</w:t>
      </w:r>
      <w:r w:rsidR="00DC4DB4">
        <w:rPr>
          <w:rFonts w:ascii="Times New Roman" w:eastAsia="Times New Roman" w:hAnsi="Times New Roman" w:cs="Times New Roman"/>
          <w:sz w:val="24"/>
          <w:szCs w:val="24"/>
        </w:rPr>
        <w:t>=</w:t>
      </w:r>
      <w:r w:rsidR="00DC4DB4" w:rsidRPr="00625E6C">
        <w:rPr>
          <w:rFonts w:ascii="Times New Roman" w:eastAsia="Times New Roman" w:hAnsi="Times New Roman" w:cs="Times New Roman"/>
          <w:color w:val="000000"/>
          <w:sz w:val="24"/>
          <w:szCs w:val="24"/>
        </w:rPr>
        <w:t>1.304.610,00</w:t>
      </w:r>
      <w:r w:rsidR="00DC4DB4">
        <w:rPr>
          <w:rFonts w:ascii="Times New Roman" w:eastAsia="Times New Roman" w:hAnsi="Times New Roman" w:cs="Times New Roman"/>
          <w:color w:val="000000"/>
          <w:sz w:val="24"/>
          <w:szCs w:val="24"/>
        </w:rPr>
        <w:t xml:space="preserve"> </w:t>
      </w:r>
      <w:r w:rsidR="00DC4DB4">
        <w:rPr>
          <w:rFonts w:ascii="Times New Roman" w:eastAsia="Times New Roman" w:hAnsi="Times New Roman" w:cs="Times New Roman"/>
          <w:sz w:val="24"/>
          <w:szCs w:val="24"/>
        </w:rPr>
        <w:t>dinara</w:t>
      </w:r>
      <w:r w:rsidR="00DC4DB4">
        <w:rPr>
          <w:rFonts w:ascii="Times New Roman" w:hAnsi="Times New Roman" w:cs="Times New Roman"/>
          <w:sz w:val="24"/>
          <w:szCs w:val="24"/>
        </w:rPr>
        <w:t>)</w:t>
      </w:r>
      <w:r w:rsidR="00802871" w:rsidRPr="00625E6C">
        <w:rPr>
          <w:rFonts w:ascii="Times New Roman" w:hAnsi="Times New Roman" w:cs="Times New Roman"/>
          <w:sz w:val="24"/>
          <w:szCs w:val="24"/>
        </w:rPr>
        <w:t xml:space="preserve">. </w:t>
      </w:r>
    </w:p>
    <w:p w:rsidR="006C6322" w:rsidRDefault="0077416A" w:rsidP="00625E6C">
      <w:pPr>
        <w:spacing w:line="360" w:lineRule="auto"/>
        <w:jc w:val="both"/>
        <w:rPr>
          <w:rFonts w:ascii="Times New Roman" w:hAnsi="Times New Roman" w:cs="Times New Roman"/>
          <w:sz w:val="24"/>
          <w:szCs w:val="24"/>
        </w:rPr>
      </w:pPr>
      <w:r w:rsidRPr="00625E6C">
        <w:rPr>
          <w:rFonts w:ascii="Times New Roman" w:hAnsi="Times New Roman" w:cs="Times New Roman"/>
          <w:sz w:val="24"/>
          <w:szCs w:val="24"/>
        </w:rPr>
        <w:t>Nagrada stečajnog upravnika za namirenje razlučnih poverilaca obračunava se u skladu sa Praviln</w:t>
      </w:r>
      <w:r w:rsidR="009F2C7F" w:rsidRPr="00625E6C">
        <w:rPr>
          <w:rFonts w:ascii="Times New Roman" w:hAnsi="Times New Roman" w:cs="Times New Roman"/>
          <w:sz w:val="24"/>
          <w:szCs w:val="24"/>
        </w:rPr>
        <w:t>ko</w:t>
      </w:r>
      <w:r w:rsidRPr="00625E6C">
        <w:rPr>
          <w:rFonts w:ascii="Times New Roman" w:hAnsi="Times New Roman" w:cs="Times New Roman"/>
          <w:sz w:val="24"/>
          <w:szCs w:val="24"/>
        </w:rPr>
        <w:t>m</w:t>
      </w:r>
      <w:r w:rsidR="005C7A5F" w:rsidRPr="00625E6C">
        <w:rPr>
          <w:rFonts w:ascii="Times New Roman" w:hAnsi="Times New Roman" w:cs="Times New Roman"/>
          <w:sz w:val="24"/>
          <w:szCs w:val="24"/>
        </w:rPr>
        <w:t xml:space="preserve"> </w:t>
      </w:r>
      <w:r w:rsidR="009F2C7F" w:rsidRPr="00625E6C">
        <w:rPr>
          <w:rFonts w:ascii="Times New Roman" w:hAnsi="Times New Roman" w:cs="Times New Roman"/>
          <w:sz w:val="24"/>
          <w:szCs w:val="24"/>
        </w:rPr>
        <w:t>o osnovama i merilima za određivanje nagrade za rad i naknade troškova stečajnih upravnika („Sl. glasnik RS“ br. 1/2011 i 10/2012). Osnovica za obračun nagrade stečajnom upravniku dobija se nakon oduzimanja troškova prodaje koji terete razlučne poverioce od sredstava dobijenih na ime prodaje imovine stečajnog dužnik</w:t>
      </w:r>
      <w:r w:rsidR="000379D5">
        <w:rPr>
          <w:rFonts w:ascii="Times New Roman" w:hAnsi="Times New Roman" w:cs="Times New Roman"/>
          <w:sz w:val="24"/>
          <w:szCs w:val="24"/>
        </w:rPr>
        <w:t xml:space="preserve">a koja je pod razlučnim pravom i ona iznosi </w:t>
      </w:r>
      <w:r w:rsidR="000379D5" w:rsidRPr="004F4182">
        <w:rPr>
          <w:rFonts w:ascii="Times New Roman" w:eastAsia="Times New Roman" w:hAnsi="Times New Roman" w:cs="Times New Roman"/>
          <w:color w:val="000000"/>
          <w:sz w:val="24"/>
          <w:szCs w:val="24"/>
        </w:rPr>
        <w:t xml:space="preserve">33.240.844,55 </w:t>
      </w:r>
      <w:r w:rsidR="000379D5" w:rsidRPr="004F4182">
        <w:rPr>
          <w:rFonts w:ascii="Times New Roman" w:eastAsia="Times New Roman" w:hAnsi="Times New Roman" w:cs="Times New Roman"/>
          <w:sz w:val="24"/>
          <w:szCs w:val="24"/>
        </w:rPr>
        <w:t>dinara</w:t>
      </w:r>
      <w:r w:rsidR="000379D5">
        <w:rPr>
          <w:rFonts w:ascii="Times New Roman" w:eastAsia="Times New Roman" w:hAnsi="Times New Roman" w:cs="Times New Roman"/>
          <w:sz w:val="24"/>
          <w:szCs w:val="24"/>
        </w:rPr>
        <w:t xml:space="preserve">, odnosno 277.007,04 eura (1 euro=120,00 dinara). Po Prvavilniku </w:t>
      </w:r>
      <w:r w:rsidR="000379D5" w:rsidRPr="00625E6C">
        <w:rPr>
          <w:rFonts w:ascii="Times New Roman" w:hAnsi="Times New Roman" w:cs="Times New Roman"/>
          <w:sz w:val="24"/>
          <w:szCs w:val="24"/>
        </w:rPr>
        <w:t>o osnovama i merilima za određivanje nagrade za rad i naknade troškova stečajnih upravnika („Sl. glasnik RS“ br. 1/2011 i 10/2012)</w:t>
      </w:r>
      <w:r w:rsidR="000379D5">
        <w:rPr>
          <w:rFonts w:ascii="Times New Roman" w:hAnsi="Times New Roman" w:cs="Times New Roman"/>
          <w:sz w:val="24"/>
          <w:szCs w:val="24"/>
        </w:rPr>
        <w:t xml:space="preserve"> n</w:t>
      </w:r>
      <w:r w:rsidR="006C6322">
        <w:rPr>
          <w:rFonts w:ascii="Times New Roman" w:hAnsi="Times New Roman" w:cs="Times New Roman"/>
          <w:sz w:val="24"/>
          <w:szCs w:val="24"/>
        </w:rPr>
        <w:t xml:space="preserve">agrada se obračunava na sledeći način: </w:t>
      </w:r>
    </w:p>
    <w:tbl>
      <w:tblPr>
        <w:tblW w:w="9072" w:type="dxa"/>
        <w:tblInd w:w="108"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4A0" w:firstRow="1" w:lastRow="0" w:firstColumn="1" w:lastColumn="0" w:noHBand="0" w:noVBand="1"/>
      </w:tblPr>
      <w:tblGrid>
        <w:gridCol w:w="2324"/>
        <w:gridCol w:w="4013"/>
        <w:gridCol w:w="1476"/>
        <w:gridCol w:w="1259"/>
      </w:tblGrid>
      <w:tr w:rsidR="000379D5" w:rsidRPr="006C6322" w:rsidTr="00EE11A7">
        <w:trPr>
          <w:trHeight w:val="300"/>
        </w:trPr>
        <w:tc>
          <w:tcPr>
            <w:tcW w:w="2410" w:type="dxa"/>
            <w:shd w:val="clear" w:color="auto" w:fill="92CDDC" w:themeFill="accent5" w:themeFillTint="99"/>
            <w:vAlign w:val="bottom"/>
          </w:tcPr>
          <w:p w:rsidR="000379D5" w:rsidRPr="00EE11A7" w:rsidRDefault="000379D5" w:rsidP="00A65A6E">
            <w:pPr>
              <w:spacing w:after="0" w:line="240" w:lineRule="auto"/>
              <w:jc w:val="center"/>
              <w:rPr>
                <w:rFonts w:ascii="Times New Roman" w:eastAsia="Times New Roman" w:hAnsi="Times New Roman" w:cs="Times New Roman"/>
                <w:color w:val="000000"/>
                <w:sz w:val="24"/>
                <w:szCs w:val="24"/>
              </w:rPr>
            </w:pPr>
            <w:r w:rsidRPr="00EE11A7">
              <w:rPr>
                <w:rFonts w:ascii="Times New Roman" w:eastAsia="Times New Roman" w:hAnsi="Times New Roman" w:cs="Times New Roman"/>
                <w:color w:val="000000"/>
                <w:sz w:val="24"/>
                <w:szCs w:val="24"/>
              </w:rPr>
              <w:t>Osnovica za obračun</w:t>
            </w:r>
          </w:p>
        </w:tc>
        <w:tc>
          <w:tcPr>
            <w:tcW w:w="4013" w:type="dxa"/>
            <w:shd w:val="clear" w:color="auto" w:fill="92CDDC" w:themeFill="accent5" w:themeFillTint="99"/>
            <w:noWrap/>
            <w:vAlign w:val="bottom"/>
          </w:tcPr>
          <w:p w:rsidR="000379D5" w:rsidRPr="00EE11A7" w:rsidRDefault="000379D5" w:rsidP="00A65A6E">
            <w:pPr>
              <w:spacing w:after="0" w:line="240" w:lineRule="auto"/>
              <w:jc w:val="center"/>
              <w:rPr>
                <w:rFonts w:ascii="Times New Roman" w:eastAsia="Times New Roman" w:hAnsi="Times New Roman" w:cs="Times New Roman"/>
                <w:sz w:val="24"/>
                <w:szCs w:val="24"/>
              </w:rPr>
            </w:pPr>
          </w:p>
        </w:tc>
        <w:tc>
          <w:tcPr>
            <w:tcW w:w="1384" w:type="dxa"/>
            <w:shd w:val="clear" w:color="auto" w:fill="92CDDC" w:themeFill="accent5" w:themeFillTint="99"/>
            <w:noWrap/>
            <w:vAlign w:val="bottom"/>
          </w:tcPr>
          <w:p w:rsidR="000379D5" w:rsidRPr="00EE11A7" w:rsidRDefault="000379D5" w:rsidP="00A65A6E">
            <w:pPr>
              <w:spacing w:after="0" w:line="240" w:lineRule="auto"/>
              <w:jc w:val="center"/>
              <w:rPr>
                <w:rFonts w:ascii="Times New Roman" w:eastAsia="Times New Roman" w:hAnsi="Times New Roman" w:cs="Times New Roman"/>
                <w:sz w:val="24"/>
                <w:szCs w:val="24"/>
              </w:rPr>
            </w:pPr>
            <w:r w:rsidRPr="00EE11A7">
              <w:rPr>
                <w:rFonts w:ascii="Times New Roman" w:eastAsia="Times New Roman" w:hAnsi="Times New Roman" w:cs="Times New Roman"/>
                <w:sz w:val="24"/>
                <w:szCs w:val="24"/>
              </w:rPr>
              <w:t>Nagrada u dinarima</w:t>
            </w:r>
          </w:p>
        </w:tc>
        <w:tc>
          <w:tcPr>
            <w:tcW w:w="1265" w:type="dxa"/>
            <w:shd w:val="clear" w:color="auto" w:fill="92CDDC" w:themeFill="accent5" w:themeFillTint="99"/>
          </w:tcPr>
          <w:p w:rsidR="000379D5" w:rsidRPr="00EE11A7" w:rsidRDefault="000379D5" w:rsidP="00A65A6E">
            <w:pPr>
              <w:spacing w:after="0" w:line="240" w:lineRule="auto"/>
              <w:jc w:val="center"/>
              <w:rPr>
                <w:rFonts w:ascii="Times New Roman" w:eastAsia="Times New Roman" w:hAnsi="Times New Roman" w:cs="Times New Roman"/>
                <w:sz w:val="24"/>
                <w:szCs w:val="24"/>
              </w:rPr>
            </w:pPr>
            <w:r w:rsidRPr="00EE11A7">
              <w:rPr>
                <w:rFonts w:ascii="Times New Roman" w:eastAsia="Times New Roman" w:hAnsi="Times New Roman" w:cs="Times New Roman"/>
                <w:sz w:val="24"/>
                <w:szCs w:val="24"/>
              </w:rPr>
              <w:t>Nagrada u evrima</w:t>
            </w:r>
          </w:p>
        </w:tc>
      </w:tr>
      <w:tr w:rsidR="006C6322" w:rsidRPr="006C6322" w:rsidTr="000379D5">
        <w:trPr>
          <w:trHeight w:val="300"/>
        </w:trPr>
        <w:tc>
          <w:tcPr>
            <w:tcW w:w="2410" w:type="dxa"/>
            <w:vAlign w:val="bottom"/>
          </w:tcPr>
          <w:p w:rsidR="006C6322" w:rsidRPr="006C6322" w:rsidRDefault="000379D5" w:rsidP="009414E9">
            <w:pPr>
              <w:spacing w:after="0" w:line="240" w:lineRule="auto"/>
              <w:jc w:val="right"/>
              <w:rPr>
                <w:rFonts w:ascii="Times New Roman" w:eastAsia="Times New Roman" w:hAnsi="Times New Roman" w:cs="Times New Roman"/>
                <w:color w:val="000000"/>
                <w:sz w:val="24"/>
                <w:szCs w:val="24"/>
              </w:rPr>
            </w:pPr>
            <w:r w:rsidRPr="00870435">
              <w:rPr>
                <w:rFonts w:ascii="Times New Roman" w:eastAsia="Times New Roman" w:hAnsi="Times New Roman" w:cs="Times New Roman"/>
                <w:color w:val="000000"/>
                <w:sz w:val="24"/>
                <w:szCs w:val="24"/>
              </w:rPr>
              <w:t>do</w:t>
            </w:r>
            <w:r w:rsidR="006C6322" w:rsidRPr="006C6322">
              <w:rPr>
                <w:rFonts w:ascii="Times New Roman" w:eastAsia="Times New Roman" w:hAnsi="Times New Roman" w:cs="Times New Roman"/>
                <w:color w:val="000000"/>
                <w:sz w:val="24"/>
                <w:szCs w:val="24"/>
              </w:rPr>
              <w:t xml:space="preserve"> 100.000 €</w:t>
            </w:r>
          </w:p>
        </w:tc>
        <w:tc>
          <w:tcPr>
            <w:tcW w:w="4013" w:type="dxa"/>
            <w:shd w:val="clear" w:color="auto" w:fill="auto"/>
            <w:noWrap/>
            <w:vAlign w:val="bottom"/>
            <w:hideMark/>
          </w:tcPr>
          <w:p w:rsidR="006C6322" w:rsidRPr="006C6322" w:rsidRDefault="009414E9" w:rsidP="009414E9">
            <w:pPr>
              <w:spacing w:after="0" w:line="240" w:lineRule="auto"/>
              <w:jc w:val="right"/>
              <w:rPr>
                <w:rFonts w:ascii="Times New Roman" w:eastAsia="Times New Roman" w:hAnsi="Times New Roman" w:cs="Times New Roman"/>
                <w:sz w:val="24"/>
                <w:szCs w:val="24"/>
              </w:rPr>
            </w:pPr>
            <w:r w:rsidRPr="00870435">
              <w:rPr>
                <w:rFonts w:ascii="Times New Roman" w:eastAsia="Times New Roman" w:hAnsi="Times New Roman" w:cs="Times New Roman"/>
                <w:sz w:val="24"/>
                <w:szCs w:val="24"/>
              </w:rPr>
              <w:t>5%</w:t>
            </w:r>
          </w:p>
        </w:tc>
        <w:tc>
          <w:tcPr>
            <w:tcW w:w="1384"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sz w:val="24"/>
                <w:szCs w:val="24"/>
              </w:rPr>
            </w:pPr>
            <w:r w:rsidRPr="006C6322">
              <w:rPr>
                <w:rFonts w:ascii="Times New Roman" w:eastAsia="Times New Roman" w:hAnsi="Times New Roman" w:cs="Times New Roman"/>
                <w:sz w:val="24"/>
                <w:szCs w:val="24"/>
              </w:rPr>
              <w:t xml:space="preserve"> </w:t>
            </w:r>
          </w:p>
        </w:tc>
        <w:tc>
          <w:tcPr>
            <w:tcW w:w="1265" w:type="dxa"/>
          </w:tcPr>
          <w:p w:rsidR="006C6322" w:rsidRPr="00870435" w:rsidRDefault="006C6322" w:rsidP="009414E9">
            <w:pPr>
              <w:spacing w:after="0" w:line="240" w:lineRule="auto"/>
              <w:jc w:val="right"/>
              <w:rPr>
                <w:rFonts w:ascii="Times New Roman" w:eastAsia="Times New Roman" w:hAnsi="Times New Roman" w:cs="Times New Roman"/>
                <w:sz w:val="24"/>
                <w:szCs w:val="24"/>
              </w:rPr>
            </w:pPr>
          </w:p>
        </w:tc>
      </w:tr>
      <w:tr w:rsidR="006C6322" w:rsidRPr="006C6322" w:rsidTr="00F1379A">
        <w:trPr>
          <w:trHeight w:val="633"/>
        </w:trPr>
        <w:tc>
          <w:tcPr>
            <w:tcW w:w="2410" w:type="dxa"/>
            <w:vAlign w:val="bottom"/>
          </w:tcPr>
          <w:p w:rsidR="006C6322" w:rsidRPr="006C6322" w:rsidRDefault="006C6322" w:rsidP="009414E9">
            <w:pPr>
              <w:spacing w:after="0" w:line="240" w:lineRule="auto"/>
              <w:jc w:val="right"/>
              <w:rPr>
                <w:rFonts w:ascii="Times New Roman" w:eastAsia="Times New Roman" w:hAnsi="Times New Roman" w:cs="Times New Roman"/>
                <w:color w:val="000000"/>
                <w:sz w:val="24"/>
                <w:szCs w:val="24"/>
              </w:rPr>
            </w:pPr>
            <w:r w:rsidRPr="006C6322">
              <w:rPr>
                <w:rFonts w:ascii="Times New Roman" w:eastAsia="Times New Roman" w:hAnsi="Times New Roman" w:cs="Times New Roman"/>
                <w:color w:val="000000"/>
                <w:sz w:val="24"/>
                <w:szCs w:val="24"/>
              </w:rPr>
              <w:t xml:space="preserve">100.001 </w:t>
            </w:r>
            <w:r w:rsidR="000379D5" w:rsidRPr="00870435">
              <w:rPr>
                <w:rFonts w:ascii="Times New Roman" w:eastAsia="Times New Roman" w:hAnsi="Times New Roman" w:cs="Times New Roman"/>
                <w:color w:val="000000"/>
                <w:sz w:val="24"/>
                <w:szCs w:val="24"/>
              </w:rPr>
              <w:t>do</w:t>
            </w:r>
            <w:r w:rsidRPr="006C6322">
              <w:rPr>
                <w:rFonts w:ascii="Times New Roman" w:eastAsia="Times New Roman" w:hAnsi="Times New Roman" w:cs="Times New Roman"/>
                <w:color w:val="000000"/>
                <w:sz w:val="24"/>
                <w:szCs w:val="24"/>
              </w:rPr>
              <w:t xml:space="preserve"> 500.000 €</w:t>
            </w:r>
          </w:p>
        </w:tc>
        <w:tc>
          <w:tcPr>
            <w:tcW w:w="4013"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color w:val="000000"/>
                <w:sz w:val="24"/>
                <w:szCs w:val="24"/>
              </w:rPr>
            </w:pPr>
            <w:r w:rsidRPr="006C6322">
              <w:rPr>
                <w:rFonts w:ascii="Times New Roman" w:eastAsia="Times New Roman" w:hAnsi="Times New Roman" w:cs="Times New Roman"/>
                <w:color w:val="000000"/>
                <w:sz w:val="24"/>
                <w:szCs w:val="24"/>
              </w:rPr>
              <w:t xml:space="preserve">5.000 € </w:t>
            </w:r>
            <w:r w:rsidR="000379D5" w:rsidRPr="00870435">
              <w:rPr>
                <w:rFonts w:ascii="Times New Roman" w:eastAsia="Times New Roman" w:hAnsi="Times New Roman" w:cs="Times New Roman"/>
                <w:color w:val="000000"/>
                <w:sz w:val="24"/>
                <w:szCs w:val="24"/>
              </w:rPr>
              <w:t>uvećanih za</w:t>
            </w:r>
            <w:r w:rsidRPr="006C6322">
              <w:rPr>
                <w:rFonts w:ascii="Times New Roman" w:eastAsia="Times New Roman" w:hAnsi="Times New Roman" w:cs="Times New Roman"/>
                <w:color w:val="000000"/>
                <w:sz w:val="24"/>
                <w:szCs w:val="24"/>
              </w:rPr>
              <w:t xml:space="preserve"> 3% </w:t>
            </w:r>
            <w:r w:rsidR="009414E9" w:rsidRPr="00870435">
              <w:rPr>
                <w:rFonts w:ascii="Times New Roman" w:eastAsia="Times New Roman" w:hAnsi="Times New Roman" w:cs="Times New Roman"/>
                <w:color w:val="000000"/>
                <w:sz w:val="24"/>
                <w:szCs w:val="24"/>
              </w:rPr>
              <w:t>vrednosti preko</w:t>
            </w:r>
            <w:r w:rsidRPr="006C6322">
              <w:rPr>
                <w:rFonts w:ascii="Times New Roman" w:eastAsia="Times New Roman" w:hAnsi="Times New Roman" w:cs="Times New Roman"/>
                <w:color w:val="000000"/>
                <w:sz w:val="24"/>
                <w:szCs w:val="24"/>
              </w:rPr>
              <w:t xml:space="preserve"> 100.000 € </w:t>
            </w:r>
          </w:p>
        </w:tc>
        <w:tc>
          <w:tcPr>
            <w:tcW w:w="1384"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sz w:val="24"/>
                <w:szCs w:val="24"/>
              </w:rPr>
            </w:pPr>
            <w:r w:rsidRPr="006C6322">
              <w:rPr>
                <w:rFonts w:ascii="Times New Roman" w:eastAsia="Times New Roman" w:hAnsi="Times New Roman" w:cs="Times New Roman"/>
                <w:sz w:val="24"/>
                <w:szCs w:val="24"/>
              </w:rPr>
              <w:t>1.237.225,34</w:t>
            </w:r>
            <w:r w:rsidR="00F1379A">
              <w:rPr>
                <w:rFonts w:ascii="Times New Roman" w:eastAsia="Times New Roman" w:hAnsi="Times New Roman" w:cs="Times New Roman"/>
                <w:sz w:val="24"/>
                <w:szCs w:val="24"/>
              </w:rPr>
              <w:t xml:space="preserve"> dinara</w:t>
            </w:r>
            <w:r w:rsidRPr="006C6322">
              <w:rPr>
                <w:rFonts w:ascii="Times New Roman" w:eastAsia="Times New Roman" w:hAnsi="Times New Roman" w:cs="Times New Roman"/>
                <w:sz w:val="24"/>
                <w:szCs w:val="24"/>
              </w:rPr>
              <w:t xml:space="preserve"> </w:t>
            </w:r>
          </w:p>
        </w:tc>
        <w:tc>
          <w:tcPr>
            <w:tcW w:w="1265" w:type="dxa"/>
            <w:vAlign w:val="bottom"/>
          </w:tcPr>
          <w:p w:rsidR="006C6322" w:rsidRPr="00870435" w:rsidRDefault="000379D5" w:rsidP="00F1379A">
            <w:pPr>
              <w:spacing w:after="0" w:line="240" w:lineRule="auto"/>
              <w:jc w:val="right"/>
              <w:rPr>
                <w:rFonts w:ascii="Times New Roman" w:hAnsi="Times New Roman" w:cs="Times New Roman"/>
                <w:sz w:val="24"/>
                <w:szCs w:val="24"/>
              </w:rPr>
            </w:pPr>
            <w:r w:rsidRPr="00F1379A">
              <w:rPr>
                <w:rFonts w:ascii="Times New Roman" w:eastAsia="Times New Roman" w:hAnsi="Times New Roman" w:cs="Times New Roman"/>
                <w:sz w:val="24"/>
                <w:szCs w:val="24"/>
              </w:rPr>
              <w:t>10.310,21</w:t>
            </w:r>
            <w:r w:rsidR="00F1379A" w:rsidRPr="00F1379A">
              <w:rPr>
                <w:rFonts w:ascii="Times New Roman" w:eastAsia="Times New Roman" w:hAnsi="Times New Roman" w:cs="Times New Roman"/>
                <w:sz w:val="24"/>
                <w:szCs w:val="24"/>
              </w:rPr>
              <w:t xml:space="preserve"> evra</w:t>
            </w:r>
          </w:p>
        </w:tc>
      </w:tr>
      <w:tr w:rsidR="006C6322" w:rsidRPr="006C6322" w:rsidTr="000379D5">
        <w:trPr>
          <w:trHeight w:val="300"/>
        </w:trPr>
        <w:tc>
          <w:tcPr>
            <w:tcW w:w="2410" w:type="dxa"/>
            <w:vAlign w:val="bottom"/>
          </w:tcPr>
          <w:p w:rsidR="006C6322" w:rsidRPr="006C6322" w:rsidRDefault="006C6322" w:rsidP="009414E9">
            <w:pPr>
              <w:spacing w:after="0" w:line="240" w:lineRule="auto"/>
              <w:jc w:val="right"/>
              <w:rPr>
                <w:rFonts w:ascii="Times New Roman" w:eastAsia="Times New Roman" w:hAnsi="Times New Roman" w:cs="Times New Roman"/>
                <w:color w:val="000000"/>
                <w:sz w:val="24"/>
                <w:szCs w:val="24"/>
              </w:rPr>
            </w:pPr>
            <w:r w:rsidRPr="006C6322">
              <w:rPr>
                <w:rFonts w:ascii="Times New Roman" w:eastAsia="Times New Roman" w:hAnsi="Times New Roman" w:cs="Times New Roman"/>
                <w:color w:val="000000"/>
                <w:sz w:val="24"/>
                <w:szCs w:val="24"/>
              </w:rPr>
              <w:t xml:space="preserve">500.001 </w:t>
            </w:r>
            <w:r w:rsidR="000379D5" w:rsidRPr="00870435">
              <w:rPr>
                <w:rFonts w:ascii="Times New Roman" w:eastAsia="Times New Roman" w:hAnsi="Times New Roman" w:cs="Times New Roman"/>
                <w:color w:val="000000"/>
                <w:sz w:val="24"/>
                <w:szCs w:val="24"/>
              </w:rPr>
              <w:t>do</w:t>
            </w:r>
            <w:r w:rsidRPr="006C6322">
              <w:rPr>
                <w:rFonts w:ascii="Times New Roman" w:eastAsia="Times New Roman" w:hAnsi="Times New Roman" w:cs="Times New Roman"/>
                <w:color w:val="000000"/>
                <w:sz w:val="24"/>
                <w:szCs w:val="24"/>
              </w:rPr>
              <w:t xml:space="preserve"> 1.000.000 €</w:t>
            </w:r>
          </w:p>
        </w:tc>
        <w:tc>
          <w:tcPr>
            <w:tcW w:w="4013"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color w:val="000000"/>
                <w:sz w:val="24"/>
                <w:szCs w:val="24"/>
              </w:rPr>
            </w:pPr>
            <w:r w:rsidRPr="006C6322">
              <w:rPr>
                <w:rFonts w:ascii="Times New Roman" w:eastAsia="Times New Roman" w:hAnsi="Times New Roman" w:cs="Times New Roman"/>
                <w:color w:val="000000"/>
                <w:sz w:val="24"/>
                <w:szCs w:val="24"/>
              </w:rPr>
              <w:t xml:space="preserve">17.000 € </w:t>
            </w:r>
            <w:r w:rsidR="009414E9" w:rsidRPr="00870435">
              <w:rPr>
                <w:rFonts w:ascii="Times New Roman" w:eastAsia="Times New Roman" w:hAnsi="Times New Roman" w:cs="Times New Roman"/>
                <w:color w:val="000000"/>
                <w:sz w:val="24"/>
                <w:szCs w:val="24"/>
              </w:rPr>
              <w:t>uvećanih za 2</w:t>
            </w:r>
            <w:r w:rsidR="009414E9" w:rsidRPr="006C6322">
              <w:rPr>
                <w:rFonts w:ascii="Times New Roman" w:eastAsia="Times New Roman" w:hAnsi="Times New Roman" w:cs="Times New Roman"/>
                <w:color w:val="000000"/>
                <w:sz w:val="24"/>
                <w:szCs w:val="24"/>
              </w:rPr>
              <w:t xml:space="preserve">% </w:t>
            </w:r>
            <w:r w:rsidR="00F1379A">
              <w:rPr>
                <w:rFonts w:ascii="Times New Roman" w:eastAsia="Times New Roman" w:hAnsi="Times New Roman" w:cs="Times New Roman"/>
                <w:color w:val="000000"/>
                <w:sz w:val="24"/>
                <w:szCs w:val="24"/>
              </w:rPr>
              <w:t>vrednosti preko</w:t>
            </w:r>
            <w:r w:rsidRPr="006C6322">
              <w:rPr>
                <w:rFonts w:ascii="Times New Roman" w:eastAsia="Times New Roman" w:hAnsi="Times New Roman" w:cs="Times New Roman"/>
                <w:color w:val="000000"/>
                <w:sz w:val="24"/>
                <w:szCs w:val="24"/>
              </w:rPr>
              <w:t xml:space="preserve"> 500.000 € </w:t>
            </w:r>
          </w:p>
        </w:tc>
        <w:tc>
          <w:tcPr>
            <w:tcW w:w="1384"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sz w:val="24"/>
                <w:szCs w:val="24"/>
              </w:rPr>
            </w:pPr>
            <w:r w:rsidRPr="006C6322">
              <w:rPr>
                <w:rFonts w:ascii="Times New Roman" w:eastAsia="Times New Roman" w:hAnsi="Times New Roman" w:cs="Times New Roman"/>
                <w:sz w:val="24"/>
                <w:szCs w:val="24"/>
              </w:rPr>
              <w:t xml:space="preserve"> </w:t>
            </w:r>
          </w:p>
        </w:tc>
        <w:tc>
          <w:tcPr>
            <w:tcW w:w="1265" w:type="dxa"/>
          </w:tcPr>
          <w:p w:rsidR="006C6322" w:rsidRPr="00870435" w:rsidRDefault="006C6322" w:rsidP="009414E9">
            <w:pPr>
              <w:spacing w:after="0" w:line="240" w:lineRule="auto"/>
              <w:jc w:val="right"/>
              <w:rPr>
                <w:rFonts w:ascii="Times New Roman" w:eastAsia="Times New Roman" w:hAnsi="Times New Roman" w:cs="Times New Roman"/>
                <w:sz w:val="24"/>
                <w:szCs w:val="24"/>
              </w:rPr>
            </w:pPr>
          </w:p>
        </w:tc>
      </w:tr>
      <w:tr w:rsidR="006C6322" w:rsidRPr="006C6322" w:rsidTr="000379D5">
        <w:trPr>
          <w:trHeight w:val="300"/>
        </w:trPr>
        <w:tc>
          <w:tcPr>
            <w:tcW w:w="2410" w:type="dxa"/>
            <w:vAlign w:val="bottom"/>
          </w:tcPr>
          <w:p w:rsidR="006C6322" w:rsidRPr="006C6322" w:rsidRDefault="000379D5" w:rsidP="009414E9">
            <w:pPr>
              <w:spacing w:after="0" w:line="240" w:lineRule="auto"/>
              <w:jc w:val="right"/>
              <w:rPr>
                <w:rFonts w:ascii="Times New Roman" w:eastAsia="Times New Roman" w:hAnsi="Times New Roman" w:cs="Times New Roman"/>
                <w:sz w:val="24"/>
                <w:szCs w:val="24"/>
              </w:rPr>
            </w:pPr>
            <w:r w:rsidRPr="00870435">
              <w:rPr>
                <w:rFonts w:ascii="Times New Roman" w:eastAsia="Times New Roman" w:hAnsi="Times New Roman" w:cs="Times New Roman"/>
                <w:sz w:val="24"/>
                <w:szCs w:val="24"/>
              </w:rPr>
              <w:t>preko</w:t>
            </w:r>
            <w:r w:rsidR="006C6322" w:rsidRPr="006C6322">
              <w:rPr>
                <w:rFonts w:ascii="Times New Roman" w:eastAsia="Times New Roman" w:hAnsi="Times New Roman" w:cs="Times New Roman"/>
                <w:sz w:val="24"/>
                <w:szCs w:val="24"/>
              </w:rPr>
              <w:t xml:space="preserve"> 1.000.000 €</w:t>
            </w:r>
          </w:p>
        </w:tc>
        <w:tc>
          <w:tcPr>
            <w:tcW w:w="4013"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color w:val="000000"/>
                <w:sz w:val="24"/>
                <w:szCs w:val="24"/>
              </w:rPr>
            </w:pPr>
            <w:r w:rsidRPr="006C6322">
              <w:rPr>
                <w:rFonts w:ascii="Times New Roman" w:eastAsia="Times New Roman" w:hAnsi="Times New Roman" w:cs="Times New Roman"/>
                <w:color w:val="000000"/>
                <w:sz w:val="24"/>
                <w:szCs w:val="24"/>
              </w:rPr>
              <w:t xml:space="preserve"> 27.000 € </w:t>
            </w:r>
            <w:r w:rsidR="009414E9" w:rsidRPr="00870435">
              <w:rPr>
                <w:rFonts w:ascii="Times New Roman" w:eastAsia="Times New Roman" w:hAnsi="Times New Roman" w:cs="Times New Roman"/>
                <w:color w:val="000000"/>
                <w:sz w:val="24"/>
                <w:szCs w:val="24"/>
              </w:rPr>
              <w:t>uvećanih za 0,5</w:t>
            </w:r>
            <w:r w:rsidR="009414E9" w:rsidRPr="006C6322">
              <w:rPr>
                <w:rFonts w:ascii="Times New Roman" w:eastAsia="Times New Roman" w:hAnsi="Times New Roman" w:cs="Times New Roman"/>
                <w:color w:val="000000"/>
                <w:sz w:val="24"/>
                <w:szCs w:val="24"/>
              </w:rPr>
              <w:t xml:space="preserve">% </w:t>
            </w:r>
            <w:r w:rsidR="009414E9" w:rsidRPr="00870435">
              <w:rPr>
                <w:rFonts w:ascii="Times New Roman" w:eastAsia="Times New Roman" w:hAnsi="Times New Roman" w:cs="Times New Roman"/>
                <w:color w:val="000000"/>
                <w:sz w:val="24"/>
                <w:szCs w:val="24"/>
              </w:rPr>
              <w:t>vrednosti preko</w:t>
            </w:r>
            <w:r w:rsidRPr="006C6322">
              <w:rPr>
                <w:rFonts w:ascii="Times New Roman" w:eastAsia="Times New Roman" w:hAnsi="Times New Roman" w:cs="Times New Roman"/>
                <w:color w:val="000000"/>
                <w:sz w:val="24"/>
                <w:szCs w:val="24"/>
              </w:rPr>
              <w:t xml:space="preserve"> 1.000.000 € </w:t>
            </w:r>
          </w:p>
        </w:tc>
        <w:tc>
          <w:tcPr>
            <w:tcW w:w="1384" w:type="dxa"/>
            <w:shd w:val="clear" w:color="auto" w:fill="auto"/>
            <w:noWrap/>
            <w:vAlign w:val="bottom"/>
            <w:hideMark/>
          </w:tcPr>
          <w:p w:rsidR="006C6322" w:rsidRPr="006C6322" w:rsidRDefault="006C6322" w:rsidP="009414E9">
            <w:pPr>
              <w:spacing w:after="0" w:line="240" w:lineRule="auto"/>
              <w:jc w:val="right"/>
              <w:rPr>
                <w:rFonts w:ascii="Times New Roman" w:eastAsia="Times New Roman" w:hAnsi="Times New Roman" w:cs="Times New Roman"/>
                <w:sz w:val="24"/>
                <w:szCs w:val="24"/>
              </w:rPr>
            </w:pPr>
            <w:r w:rsidRPr="006C6322">
              <w:rPr>
                <w:rFonts w:ascii="Times New Roman" w:eastAsia="Times New Roman" w:hAnsi="Times New Roman" w:cs="Times New Roman"/>
                <w:sz w:val="24"/>
                <w:szCs w:val="24"/>
              </w:rPr>
              <w:t xml:space="preserve"> </w:t>
            </w:r>
          </w:p>
        </w:tc>
        <w:tc>
          <w:tcPr>
            <w:tcW w:w="1265" w:type="dxa"/>
          </w:tcPr>
          <w:p w:rsidR="006C6322" w:rsidRPr="00870435" w:rsidRDefault="006C6322" w:rsidP="009414E9">
            <w:pPr>
              <w:spacing w:after="0" w:line="240" w:lineRule="auto"/>
              <w:jc w:val="right"/>
              <w:rPr>
                <w:rFonts w:ascii="Times New Roman" w:eastAsia="Times New Roman" w:hAnsi="Times New Roman" w:cs="Times New Roman"/>
                <w:sz w:val="24"/>
                <w:szCs w:val="24"/>
              </w:rPr>
            </w:pPr>
          </w:p>
        </w:tc>
      </w:tr>
    </w:tbl>
    <w:p w:rsidR="0077416A" w:rsidRPr="00625E6C" w:rsidRDefault="0077416A" w:rsidP="00625E6C">
      <w:pPr>
        <w:spacing w:line="360" w:lineRule="auto"/>
        <w:jc w:val="both"/>
        <w:rPr>
          <w:rFonts w:ascii="Times New Roman" w:hAnsi="Times New Roman" w:cs="Times New Roman"/>
          <w:sz w:val="24"/>
          <w:szCs w:val="24"/>
        </w:rPr>
      </w:pPr>
    </w:p>
    <w:p w:rsidR="00C630B3" w:rsidRDefault="000921FF" w:rsidP="00C630B3">
      <w:pPr>
        <w:spacing w:line="360" w:lineRule="auto"/>
        <w:jc w:val="both"/>
        <w:rPr>
          <w:highlight w:val="yellow"/>
          <w:lang w:val="sr-Cyrl-CS"/>
        </w:rPr>
      </w:pPr>
      <w:r>
        <w:rPr>
          <w:rFonts w:ascii="Times New Roman" w:hAnsi="Times New Roman" w:cs="Times New Roman"/>
          <w:sz w:val="24"/>
          <w:szCs w:val="24"/>
        </w:rPr>
        <w:t>Razlučnom poveriocu će biti isplać</w:t>
      </w:r>
      <w:r w:rsidR="00C630B3">
        <w:rPr>
          <w:rFonts w:ascii="Times New Roman" w:hAnsi="Times New Roman" w:cs="Times New Roman"/>
          <w:sz w:val="24"/>
          <w:szCs w:val="24"/>
        </w:rPr>
        <w:t xml:space="preserve">en iznos od </w:t>
      </w:r>
      <w:r w:rsidR="00C630B3" w:rsidRPr="00C630B3">
        <w:rPr>
          <w:rFonts w:ascii="Times New Roman" w:eastAsia="Times New Roman" w:hAnsi="Times New Roman" w:cs="Times New Roman"/>
          <w:bCs/>
          <w:color w:val="000000"/>
          <w:sz w:val="24"/>
          <w:szCs w:val="24"/>
        </w:rPr>
        <w:t xml:space="preserve">32.003.619,21 </w:t>
      </w:r>
      <w:r w:rsidR="00C630B3" w:rsidRPr="00C630B3">
        <w:rPr>
          <w:rFonts w:ascii="Times New Roman" w:eastAsia="Times New Roman" w:hAnsi="Times New Roman" w:cs="Times New Roman"/>
          <w:sz w:val="24"/>
          <w:szCs w:val="24"/>
        </w:rPr>
        <w:t>dinara</w:t>
      </w:r>
      <w:r w:rsidR="00C630B3">
        <w:rPr>
          <w:rFonts w:ascii="Times New Roman" w:hAnsi="Times New Roman" w:cs="Times New Roman"/>
          <w:sz w:val="24"/>
          <w:szCs w:val="24"/>
        </w:rPr>
        <w:t>.</w:t>
      </w:r>
      <w:r w:rsidR="00C630B3" w:rsidRPr="00625E6C">
        <w:rPr>
          <w:rFonts w:ascii="Times New Roman" w:hAnsi="Times New Roman" w:cs="Times New Roman"/>
          <w:sz w:val="24"/>
          <w:szCs w:val="24"/>
        </w:rPr>
        <w:t xml:space="preserve"> </w:t>
      </w:r>
    </w:p>
    <w:p w:rsidR="00C630B3" w:rsidRDefault="00870435" w:rsidP="00625E6C">
      <w:pPr>
        <w:spacing w:line="360" w:lineRule="auto"/>
        <w:jc w:val="both"/>
        <w:rPr>
          <w:rFonts w:ascii="Times New Roman" w:eastAsia="Times New Roman" w:hAnsi="Times New Roman" w:cs="Times New Roman"/>
          <w:bCs/>
          <w:color w:val="000000"/>
          <w:sz w:val="24"/>
          <w:szCs w:val="24"/>
        </w:rPr>
      </w:pPr>
      <w:r w:rsidRPr="00625E6C">
        <w:rPr>
          <w:rFonts w:ascii="Times New Roman" w:eastAsia="Times New Roman" w:hAnsi="Times New Roman" w:cs="Times New Roman"/>
          <w:bCs/>
          <w:color w:val="000000"/>
          <w:sz w:val="24"/>
          <w:szCs w:val="24"/>
        </w:rPr>
        <w:t>Prethodni primer se odnosio na slučaj kada je na nepokretnosti utvrđeno razlučno pravo jednog razlučnog poverioca.</w:t>
      </w:r>
    </w:p>
    <w:p w:rsidR="007A76BC" w:rsidRDefault="007A76BC"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Predmet prodaje može biti i imovina nad kojom je konstituisano razlučno pravo većeg broja razl</w:t>
      </w:r>
      <w:r w:rsidR="000921FF">
        <w:rPr>
          <w:rFonts w:ascii="Times New Roman" w:hAnsi="Times New Roman" w:cs="Times New Roman"/>
          <w:sz w:val="24"/>
          <w:szCs w:val="24"/>
        </w:rPr>
        <w:t>učnih poverilaca. U tom slučaju</w:t>
      </w:r>
      <w:r>
        <w:rPr>
          <w:rFonts w:ascii="Times New Roman" w:hAnsi="Times New Roman" w:cs="Times New Roman"/>
          <w:sz w:val="24"/>
          <w:szCs w:val="24"/>
        </w:rPr>
        <w:t xml:space="preserve"> stečajni upravnik je dužan da isplatu vrši prema vremenu upisa založnog prava. </w:t>
      </w:r>
    </w:p>
    <w:p w:rsidR="00D96AFC" w:rsidRDefault="00583314"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U stečajnom postupku razlučni poverioci imaju prava na obračun ugovorene i zatezne kamate</w:t>
      </w:r>
      <w:r w:rsidR="000921FF">
        <w:rPr>
          <w:rFonts w:ascii="Times New Roman" w:hAnsi="Times New Roman" w:cs="Times New Roman"/>
          <w:sz w:val="24"/>
          <w:szCs w:val="24"/>
        </w:rPr>
        <w:t xml:space="preserve"> na obezbeđena potraživanja</w:t>
      </w:r>
      <w:r>
        <w:rPr>
          <w:rFonts w:ascii="Times New Roman" w:hAnsi="Times New Roman" w:cs="Times New Roman"/>
          <w:sz w:val="24"/>
          <w:szCs w:val="24"/>
        </w:rPr>
        <w:t xml:space="preserve">, ali samo do visine realizovane vrednosti imovine koja služi za </w:t>
      </w:r>
      <w:r w:rsidR="000921FF">
        <w:rPr>
          <w:rFonts w:ascii="Times New Roman" w:hAnsi="Times New Roman" w:cs="Times New Roman"/>
          <w:sz w:val="24"/>
          <w:szCs w:val="24"/>
        </w:rPr>
        <w:t xml:space="preserve">namirenje </w:t>
      </w:r>
      <w:r>
        <w:rPr>
          <w:rFonts w:ascii="Times New Roman" w:hAnsi="Times New Roman" w:cs="Times New Roman"/>
          <w:sz w:val="24"/>
          <w:szCs w:val="24"/>
        </w:rPr>
        <w:t>ob</w:t>
      </w:r>
      <w:r w:rsidR="000921FF">
        <w:rPr>
          <w:rFonts w:ascii="Times New Roman" w:hAnsi="Times New Roman" w:cs="Times New Roman"/>
          <w:sz w:val="24"/>
          <w:szCs w:val="24"/>
        </w:rPr>
        <w:t>ezbeđenih potraživanja. To znači</w:t>
      </w:r>
      <w:r>
        <w:rPr>
          <w:rFonts w:ascii="Times New Roman" w:hAnsi="Times New Roman" w:cs="Times New Roman"/>
          <w:sz w:val="24"/>
          <w:szCs w:val="24"/>
        </w:rPr>
        <w:t xml:space="preserve"> da</w:t>
      </w:r>
      <w:r w:rsidR="000921FF">
        <w:rPr>
          <w:rFonts w:ascii="Times New Roman" w:hAnsi="Times New Roman" w:cs="Times New Roman"/>
          <w:sz w:val="24"/>
          <w:szCs w:val="24"/>
        </w:rPr>
        <w:t>,</w:t>
      </w:r>
      <w:r>
        <w:rPr>
          <w:rFonts w:ascii="Times New Roman" w:hAnsi="Times New Roman" w:cs="Times New Roman"/>
          <w:sz w:val="24"/>
          <w:szCs w:val="24"/>
        </w:rPr>
        <w:t xml:space="preserve"> ukoliko je Zaključkom o listi utvrđenih i osporenih potraživanja </w:t>
      </w:r>
      <w:r w:rsidR="00D96AFC">
        <w:rPr>
          <w:rFonts w:ascii="Times New Roman" w:hAnsi="Times New Roman" w:cs="Times New Roman"/>
          <w:sz w:val="24"/>
          <w:szCs w:val="24"/>
        </w:rPr>
        <w:t>utvrđeno razlučno potraživanje sa kam</w:t>
      </w:r>
      <w:r w:rsidR="00475A09">
        <w:rPr>
          <w:rFonts w:ascii="Times New Roman" w:hAnsi="Times New Roman" w:cs="Times New Roman"/>
          <w:sz w:val="24"/>
          <w:szCs w:val="24"/>
        </w:rPr>
        <w:t>a</w:t>
      </w:r>
      <w:r w:rsidR="00D96AFC">
        <w:rPr>
          <w:rFonts w:ascii="Times New Roman" w:hAnsi="Times New Roman" w:cs="Times New Roman"/>
          <w:sz w:val="24"/>
          <w:szCs w:val="24"/>
        </w:rPr>
        <w:t>tom do isplate, a da glavnica i obračunata kamata do isplate ne prelaze realizovanu vrednost predmeta obezbeđenja</w:t>
      </w:r>
      <w:r>
        <w:rPr>
          <w:rFonts w:ascii="Times New Roman" w:hAnsi="Times New Roman" w:cs="Times New Roman"/>
          <w:sz w:val="24"/>
          <w:szCs w:val="24"/>
        </w:rPr>
        <w:t xml:space="preserve"> </w:t>
      </w:r>
      <w:r w:rsidR="00D96AFC">
        <w:rPr>
          <w:rFonts w:ascii="Times New Roman" w:hAnsi="Times New Roman" w:cs="Times New Roman"/>
          <w:sz w:val="24"/>
          <w:szCs w:val="24"/>
        </w:rPr>
        <w:t xml:space="preserve">stečajni upravnik će razlučnom poveriocu isplatiti glavnicu i kamatu do isplate. Ukoliko preostanu sredstva vršiće se isplata ostalih razlučnih poverilaca po redosledu upisa. </w:t>
      </w:r>
    </w:p>
    <w:p w:rsidR="00D96AFC" w:rsidRDefault="00596B44"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Razlučni poverilac može biti nezadovoljan obračunom stečajnog upravnika, može uložiti žalbu protiv rešenja koje je stečajni sudija doneo na predlog stečajnog upravnika ili može da primedbuje na radnje stečajnog upravnika </w:t>
      </w:r>
      <w:r w:rsidR="000921FF">
        <w:rPr>
          <w:rFonts w:ascii="Times New Roman" w:hAnsi="Times New Roman" w:cs="Times New Roman"/>
          <w:sz w:val="24"/>
          <w:szCs w:val="24"/>
        </w:rPr>
        <w:t xml:space="preserve">- </w:t>
      </w:r>
      <w:r>
        <w:rPr>
          <w:rFonts w:ascii="Times New Roman" w:hAnsi="Times New Roman" w:cs="Times New Roman"/>
          <w:sz w:val="24"/>
          <w:szCs w:val="24"/>
        </w:rPr>
        <w:t>obračun za namirenje razlučnog poverioca. O primedbi odlučuje stečajni sudija, zaključkom protiv koga nije dozvoljena žalba.</w:t>
      </w:r>
    </w:p>
    <w:p w:rsidR="009D28CD" w:rsidRPr="00625E6C" w:rsidRDefault="00DD2B4B" w:rsidP="00625E6C">
      <w:pPr>
        <w:spacing w:line="360" w:lineRule="auto"/>
        <w:jc w:val="both"/>
        <w:rPr>
          <w:rFonts w:ascii="Times New Roman" w:hAnsi="Times New Roman" w:cs="Times New Roman"/>
          <w:sz w:val="24"/>
          <w:szCs w:val="24"/>
        </w:rPr>
      </w:pPr>
      <w:r>
        <w:rPr>
          <w:rFonts w:ascii="Times New Roman" w:hAnsi="Times New Roman" w:cs="Times New Roman"/>
          <w:sz w:val="24"/>
          <w:szCs w:val="24"/>
        </w:rPr>
        <w:t>Ukoliko</w:t>
      </w:r>
      <w:r w:rsidR="00870435" w:rsidRPr="00625E6C">
        <w:rPr>
          <w:rFonts w:ascii="Times New Roman" w:hAnsi="Times New Roman" w:cs="Times New Roman"/>
          <w:sz w:val="24"/>
          <w:szCs w:val="24"/>
        </w:rPr>
        <w:t xml:space="preserve"> posle namirenja razlučnih i založnih poverilaca preostanu sredstva, celokupan preostali iznos ulazi u stečajnu masu i deli se stečajnim poveriocima u skladu sa odredbama zakona koje se odnose na deobu stečajne mase.</w:t>
      </w:r>
      <w:r w:rsidR="00440C11">
        <w:rPr>
          <w:rFonts w:ascii="Times New Roman" w:hAnsi="Times New Roman" w:cs="Times New Roman"/>
          <w:sz w:val="24"/>
          <w:szCs w:val="24"/>
        </w:rPr>
        <w:t xml:space="preserve"> </w:t>
      </w:r>
    </w:p>
    <w:p w:rsidR="00F01E5A" w:rsidRDefault="00F01E5A" w:rsidP="00625E6C">
      <w:pPr>
        <w:spacing w:line="360" w:lineRule="auto"/>
        <w:jc w:val="both"/>
        <w:rPr>
          <w:rFonts w:ascii="Times New Roman" w:eastAsia="Times New Roman" w:hAnsi="Times New Roman" w:cs="Times New Roman"/>
          <w:bCs/>
          <w:color w:val="000000"/>
          <w:sz w:val="24"/>
          <w:szCs w:val="24"/>
        </w:rPr>
      </w:pPr>
    </w:p>
    <w:p w:rsidR="00966412" w:rsidRPr="00625E6C" w:rsidRDefault="00966412" w:rsidP="00625E6C">
      <w:pPr>
        <w:spacing w:line="360" w:lineRule="auto"/>
        <w:jc w:val="both"/>
        <w:rPr>
          <w:rFonts w:ascii="Times New Roman" w:eastAsia="Times New Roman" w:hAnsi="Times New Roman" w:cs="Times New Roman"/>
          <w:bCs/>
          <w:color w:val="000000"/>
          <w:sz w:val="24"/>
          <w:szCs w:val="24"/>
        </w:rPr>
      </w:pPr>
    </w:p>
    <w:p w:rsidR="00F72579" w:rsidRDefault="00F72579" w:rsidP="00F7257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PROCENA STEČAJNOG DUŽNIKA KAO PRAVNOG LICA DNT METODOM U SMISLU PROCENE UČEŠĆA RAZLUČNOG POVERIOCA U PROCENI I OSTVARENOJ PRODAJNOJ CENI</w:t>
      </w:r>
    </w:p>
    <w:p w:rsidR="00F72579" w:rsidRPr="00A50482" w:rsidRDefault="00F72579" w:rsidP="00F72579">
      <w:pPr>
        <w:spacing w:after="0" w:line="360" w:lineRule="auto"/>
        <w:jc w:val="center"/>
        <w:rPr>
          <w:rFonts w:ascii="Times New Roman" w:hAnsi="Times New Roman" w:cs="Times New Roman"/>
          <w:sz w:val="24"/>
          <w:szCs w:val="24"/>
        </w:rPr>
      </w:pPr>
    </w:p>
    <w:p w:rsidR="00C736F4" w:rsidRDefault="00C675FE" w:rsidP="00A507C0">
      <w:pPr>
        <w:spacing w:line="360" w:lineRule="auto"/>
        <w:jc w:val="both"/>
        <w:rPr>
          <w:rFonts w:ascii="Times New Roman" w:hAnsi="Times New Roman" w:cs="Times New Roman"/>
          <w:sz w:val="24"/>
          <w:szCs w:val="24"/>
        </w:rPr>
      </w:pPr>
      <w:r>
        <w:rPr>
          <w:rFonts w:ascii="Times New Roman" w:hAnsi="Times New Roman" w:cs="Times New Roman"/>
          <w:sz w:val="24"/>
          <w:szCs w:val="24"/>
        </w:rPr>
        <w:t>Nacionalnim standardom broj 5 o načinu i postupku unovčenja imovine stečajnog dužnika propisano je da</w:t>
      </w:r>
      <w:r w:rsidR="00DD2B4B">
        <w:rPr>
          <w:rFonts w:ascii="Times New Roman" w:hAnsi="Times New Roman" w:cs="Times New Roman"/>
          <w:sz w:val="24"/>
          <w:szCs w:val="24"/>
        </w:rPr>
        <w:t xml:space="preserve"> je stečajni upravnik</w:t>
      </w:r>
      <w:r w:rsidR="00327EA3">
        <w:rPr>
          <w:rFonts w:ascii="Times New Roman" w:hAnsi="Times New Roman" w:cs="Times New Roman"/>
          <w:sz w:val="24"/>
          <w:szCs w:val="24"/>
        </w:rPr>
        <w:t xml:space="preserve">, u slučaju prodaje stečajnog dužnika na čijoj imovini postoje razlučna prava, </w:t>
      </w:r>
      <w:r>
        <w:rPr>
          <w:rFonts w:ascii="Times New Roman" w:hAnsi="Times New Roman" w:cs="Times New Roman"/>
          <w:sz w:val="24"/>
          <w:szCs w:val="24"/>
        </w:rPr>
        <w:t>dužan da angažuje stručno lice za procenu ste</w:t>
      </w:r>
      <w:r w:rsidR="00057E72">
        <w:rPr>
          <w:rFonts w:ascii="Times New Roman" w:hAnsi="Times New Roman" w:cs="Times New Roman"/>
          <w:sz w:val="24"/>
          <w:szCs w:val="24"/>
        </w:rPr>
        <w:t>čajnog dužnika kao pravnog lica i</w:t>
      </w:r>
      <w:r>
        <w:rPr>
          <w:rFonts w:ascii="Times New Roman" w:hAnsi="Times New Roman" w:cs="Times New Roman"/>
          <w:sz w:val="24"/>
          <w:szCs w:val="24"/>
        </w:rPr>
        <w:t xml:space="preserve"> </w:t>
      </w:r>
      <w:r w:rsidR="00327EA3">
        <w:rPr>
          <w:rFonts w:ascii="Times New Roman" w:hAnsi="Times New Roman" w:cs="Times New Roman"/>
          <w:sz w:val="24"/>
          <w:szCs w:val="24"/>
        </w:rPr>
        <w:t xml:space="preserve">procenu vrednosti imovine stečajnog dužnika koja je predmet razlučnog prava. Stečajni upravnik objavljuje oglas, u najmanje jednom visokotiražnom listu koji se distribuira na teritoriji Republike Srbije, kojim poziva stručna lica da dostave ponude za vršenje procene. </w:t>
      </w:r>
    </w:p>
    <w:p w:rsidR="006E13F0" w:rsidRPr="00033C8A" w:rsidRDefault="00327EA3" w:rsidP="00A507C0">
      <w:pPr>
        <w:spacing w:line="360" w:lineRule="auto"/>
        <w:jc w:val="both"/>
        <w:rPr>
          <w:rFonts w:ascii="Arial" w:hAnsi="Arial" w:cs="Arial"/>
          <w:b/>
          <w:i/>
          <w:lang w:val="sr-Cyrl-CS"/>
        </w:rPr>
      </w:pPr>
      <w:r w:rsidRPr="00C736F4">
        <w:rPr>
          <w:rFonts w:ascii="Times New Roman" w:hAnsi="Times New Roman" w:cs="Times New Roman"/>
          <w:sz w:val="24"/>
          <w:szCs w:val="24"/>
        </w:rPr>
        <w:t xml:space="preserve">Pozivom </w:t>
      </w:r>
      <w:r w:rsidR="00C736F4" w:rsidRPr="00C736F4">
        <w:rPr>
          <w:rFonts w:ascii="Times New Roman" w:hAnsi="Times New Roman" w:cs="Times New Roman"/>
          <w:sz w:val="24"/>
          <w:szCs w:val="24"/>
        </w:rPr>
        <w:t>za dostavljanje ponuda za pružanje usluga procene vrednosti imovine stečajnog dužnika potrebno je definisati da je ponuđač, po završetku posla, dužan</w:t>
      </w:r>
      <w:r w:rsidR="00C736F4">
        <w:rPr>
          <w:rFonts w:ascii="Times New Roman" w:hAnsi="Times New Roman" w:cs="Times New Roman"/>
          <w:sz w:val="24"/>
          <w:szCs w:val="24"/>
        </w:rPr>
        <w:t xml:space="preserve"> da pripremi i dostavi stečajnom upravniku detaljan i</w:t>
      </w:r>
      <w:r w:rsidR="00DD2B4B">
        <w:rPr>
          <w:rFonts w:ascii="Times New Roman" w:hAnsi="Times New Roman" w:cs="Times New Roman"/>
          <w:sz w:val="24"/>
          <w:szCs w:val="24"/>
        </w:rPr>
        <w:t>zveštaj u elektronskoj formi i u</w:t>
      </w:r>
      <w:r w:rsidR="00C736F4">
        <w:rPr>
          <w:rFonts w:ascii="Times New Roman" w:hAnsi="Times New Roman" w:cs="Times New Roman"/>
          <w:sz w:val="24"/>
          <w:szCs w:val="24"/>
        </w:rPr>
        <w:t xml:space="preserve"> tri primerka u pisanoj formi, koji će morati da sadrži sledeće</w:t>
      </w:r>
      <w:r w:rsidR="0052279D">
        <w:rPr>
          <w:rFonts w:ascii="Times New Roman" w:hAnsi="Times New Roman" w:cs="Times New Roman"/>
          <w:sz w:val="24"/>
          <w:szCs w:val="24"/>
        </w:rPr>
        <w:t>:</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Predmet procene;</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 xml:space="preserve">Mišljenje o priloženoj imovinsko-pravnoj dokumentaciji; </w:t>
      </w:r>
    </w:p>
    <w:p w:rsidR="006E13F0" w:rsidRPr="0052279D" w:rsidRDefault="00C736F4" w:rsidP="00A507C0">
      <w:pPr>
        <w:numPr>
          <w:ilvl w:val="0"/>
          <w:numId w:val="4"/>
        </w:numPr>
        <w:spacing w:after="0" w:line="360" w:lineRule="auto"/>
        <w:jc w:val="both"/>
        <w:rPr>
          <w:rFonts w:ascii="Times New Roman" w:hAnsi="Times New Roman" w:cs="Times New Roman"/>
          <w:sz w:val="24"/>
          <w:szCs w:val="24"/>
        </w:rPr>
      </w:pPr>
      <w:r w:rsidRPr="0052279D">
        <w:rPr>
          <w:rFonts w:ascii="Times New Roman" w:hAnsi="Times New Roman" w:cs="Times New Roman"/>
          <w:sz w:val="24"/>
          <w:szCs w:val="24"/>
        </w:rPr>
        <w:t>Pravno mišljenje u vezi pravnog statusa imovine koja je predmet procene, na osnovu pribavljene dokumentacije</w:t>
      </w:r>
      <w:r w:rsidR="006E13F0" w:rsidRPr="0052279D">
        <w:rPr>
          <w:rFonts w:ascii="Times New Roman" w:hAnsi="Times New Roman" w:cs="Times New Roman"/>
          <w:sz w:val="24"/>
          <w:szCs w:val="24"/>
        </w:rPr>
        <w:t>;</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Spisak imovine na kojoj je konstituisana hip</w:t>
      </w:r>
      <w:r w:rsidR="000921FF">
        <w:rPr>
          <w:rFonts w:ascii="Times New Roman" w:hAnsi="Times New Roman" w:cs="Times New Roman"/>
          <w:sz w:val="24"/>
          <w:szCs w:val="24"/>
        </w:rPr>
        <w:t>oteka ili ručna zaloga, sa spis</w:t>
      </w:r>
      <w:r w:rsidRPr="0052279D">
        <w:rPr>
          <w:rFonts w:ascii="Times New Roman" w:hAnsi="Times New Roman" w:cs="Times New Roman"/>
          <w:sz w:val="24"/>
          <w:szCs w:val="24"/>
        </w:rPr>
        <w:t>kom razlučnih poverilaca sa redosledom namirenja</w:t>
      </w:r>
      <w:r w:rsidR="006E13F0" w:rsidRPr="0052279D">
        <w:rPr>
          <w:rFonts w:ascii="Times New Roman" w:hAnsi="Times New Roman" w:cs="Times New Roman"/>
          <w:sz w:val="24"/>
          <w:szCs w:val="24"/>
          <w:lang w:val="sr-Latn-CS"/>
        </w:rPr>
        <w:t>;</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 xml:space="preserve">Definicija vrednosti; </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 xml:space="preserve">Datum procene; </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 xml:space="preserve">Klasifikacija po grupama osnovnih sredstava; </w:t>
      </w:r>
    </w:p>
    <w:p w:rsidR="006E13F0" w:rsidRPr="0052279D" w:rsidRDefault="00C736F4"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 xml:space="preserve">Opis metoda korišćenih u proceni svake grupe osnovnih </w:t>
      </w:r>
      <w:r w:rsidR="0052279D" w:rsidRPr="0052279D">
        <w:rPr>
          <w:rFonts w:ascii="Times New Roman" w:hAnsi="Times New Roman" w:cs="Times New Roman"/>
          <w:sz w:val="24"/>
          <w:szCs w:val="24"/>
        </w:rPr>
        <w:t xml:space="preserve">sredstava i kapitala; </w:t>
      </w:r>
    </w:p>
    <w:p w:rsidR="00A435E0" w:rsidRPr="00A435E0" w:rsidRDefault="0052279D" w:rsidP="00A507C0">
      <w:pPr>
        <w:numPr>
          <w:ilvl w:val="0"/>
          <w:numId w:val="4"/>
        </w:numPr>
        <w:spacing w:after="0" w:line="360" w:lineRule="auto"/>
        <w:jc w:val="both"/>
        <w:rPr>
          <w:rFonts w:ascii="Times New Roman" w:hAnsi="Times New Roman" w:cs="Times New Roman"/>
          <w:sz w:val="24"/>
          <w:szCs w:val="24"/>
          <w:lang w:val="sr-Cyrl-CS"/>
        </w:rPr>
      </w:pPr>
      <w:r w:rsidRPr="0052279D">
        <w:rPr>
          <w:rFonts w:ascii="Times New Roman" w:hAnsi="Times New Roman" w:cs="Times New Roman"/>
          <w:sz w:val="24"/>
          <w:szCs w:val="24"/>
        </w:rPr>
        <w:t xml:space="preserve">Zaključak o procenjenoj </w:t>
      </w:r>
      <w:r w:rsidR="00A435E0">
        <w:rPr>
          <w:rFonts w:ascii="Times New Roman" w:hAnsi="Times New Roman" w:cs="Times New Roman"/>
          <w:sz w:val="24"/>
          <w:szCs w:val="24"/>
        </w:rPr>
        <w:t xml:space="preserve">likvidacionoj </w:t>
      </w:r>
      <w:r w:rsidRPr="0052279D">
        <w:rPr>
          <w:rFonts w:ascii="Times New Roman" w:hAnsi="Times New Roman" w:cs="Times New Roman"/>
          <w:sz w:val="24"/>
          <w:szCs w:val="24"/>
        </w:rPr>
        <w:t>vrednosti imovine stečajnog dužnika</w:t>
      </w:r>
      <w:r w:rsidR="00A435E0">
        <w:rPr>
          <w:rFonts w:ascii="Times New Roman" w:hAnsi="Times New Roman" w:cs="Times New Roman"/>
          <w:sz w:val="24"/>
          <w:szCs w:val="24"/>
        </w:rPr>
        <w:t xml:space="preserve"> i zaključak o procenjenoj vrednosti stečajnog dužnika kao pravnog lica</w:t>
      </w:r>
      <w:r w:rsidRPr="0052279D">
        <w:rPr>
          <w:rFonts w:ascii="Times New Roman" w:hAnsi="Times New Roman" w:cs="Times New Roman"/>
          <w:sz w:val="24"/>
          <w:szCs w:val="24"/>
        </w:rPr>
        <w:t>;</w:t>
      </w:r>
    </w:p>
    <w:p w:rsidR="006E13F0" w:rsidRPr="0052279D" w:rsidRDefault="00A435E0" w:rsidP="00A507C0">
      <w:pPr>
        <w:numPr>
          <w:ilvl w:val="0"/>
          <w:numId w:val="4"/>
        </w:numPr>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rPr>
        <w:t>Udeo koji vrednost imovine na kojoj je kostituisana hipoteka ima u procenjenoj vrednosti pravnog lica;</w:t>
      </w:r>
      <w:r w:rsidR="0052279D" w:rsidRPr="0052279D">
        <w:rPr>
          <w:rFonts w:ascii="Times New Roman" w:hAnsi="Times New Roman" w:cs="Times New Roman"/>
          <w:sz w:val="24"/>
          <w:szCs w:val="24"/>
        </w:rPr>
        <w:t xml:space="preserve"> </w:t>
      </w:r>
    </w:p>
    <w:p w:rsidR="006E13F0" w:rsidRPr="0052279D" w:rsidRDefault="003B58BE" w:rsidP="00A507C0">
      <w:pPr>
        <w:numPr>
          <w:ilvl w:val="0"/>
          <w:numId w:val="4"/>
        </w:numPr>
        <w:spacing w:after="0" w:line="360" w:lineRule="auto"/>
        <w:rPr>
          <w:rFonts w:ascii="Times New Roman" w:hAnsi="Times New Roman" w:cs="Times New Roman"/>
          <w:sz w:val="24"/>
          <w:szCs w:val="24"/>
          <w:lang w:val="sr-Cyrl-CS"/>
        </w:rPr>
      </w:pPr>
      <w:r>
        <w:rPr>
          <w:rFonts w:ascii="Times New Roman" w:hAnsi="Times New Roman" w:cs="Times New Roman"/>
          <w:sz w:val="24"/>
          <w:szCs w:val="24"/>
        </w:rPr>
        <w:t>Pretpostavke i ograničavajući</w:t>
      </w:r>
      <w:r w:rsidR="00475A09">
        <w:rPr>
          <w:rFonts w:ascii="Times New Roman" w:hAnsi="Times New Roman" w:cs="Times New Roman"/>
          <w:sz w:val="24"/>
          <w:szCs w:val="24"/>
        </w:rPr>
        <w:t xml:space="preserve"> usl</w:t>
      </w:r>
      <w:r>
        <w:rPr>
          <w:rFonts w:ascii="Times New Roman" w:hAnsi="Times New Roman" w:cs="Times New Roman"/>
          <w:sz w:val="24"/>
          <w:szCs w:val="24"/>
        </w:rPr>
        <w:t>ovi</w:t>
      </w:r>
      <w:r w:rsidR="0052279D" w:rsidRPr="0052279D">
        <w:rPr>
          <w:rFonts w:ascii="Times New Roman" w:hAnsi="Times New Roman" w:cs="Times New Roman"/>
          <w:sz w:val="24"/>
          <w:szCs w:val="24"/>
        </w:rPr>
        <w:t xml:space="preserve">; </w:t>
      </w:r>
    </w:p>
    <w:p w:rsidR="00A435E0" w:rsidRPr="00A435E0" w:rsidRDefault="0052279D" w:rsidP="00A507C0">
      <w:pPr>
        <w:numPr>
          <w:ilvl w:val="0"/>
          <w:numId w:val="4"/>
        </w:numPr>
        <w:spacing w:after="0" w:line="360" w:lineRule="auto"/>
        <w:rPr>
          <w:rFonts w:ascii="Times New Roman" w:hAnsi="Times New Roman" w:cs="Times New Roman"/>
          <w:sz w:val="24"/>
          <w:szCs w:val="24"/>
          <w:lang w:val="sr-Cyrl-CS"/>
        </w:rPr>
      </w:pPr>
      <w:r w:rsidRPr="0052279D">
        <w:rPr>
          <w:rFonts w:ascii="Times New Roman" w:hAnsi="Times New Roman" w:cs="Times New Roman"/>
          <w:sz w:val="24"/>
          <w:szCs w:val="24"/>
        </w:rPr>
        <w:t>Priloge sa iskazanom vredno</w:t>
      </w:r>
      <w:r w:rsidR="00330A5A">
        <w:rPr>
          <w:rFonts w:ascii="Times New Roman" w:hAnsi="Times New Roman" w:cs="Times New Roman"/>
          <w:sz w:val="24"/>
          <w:szCs w:val="24"/>
        </w:rPr>
        <w:t>šću</w:t>
      </w:r>
      <w:r w:rsidRPr="0052279D">
        <w:rPr>
          <w:rFonts w:ascii="Times New Roman" w:hAnsi="Times New Roman" w:cs="Times New Roman"/>
          <w:sz w:val="24"/>
          <w:szCs w:val="24"/>
        </w:rPr>
        <w:t xml:space="preserve"> po svakoj st</w:t>
      </w:r>
      <w:r w:rsidR="00DD2B4B">
        <w:rPr>
          <w:rFonts w:ascii="Times New Roman" w:hAnsi="Times New Roman" w:cs="Times New Roman"/>
          <w:sz w:val="24"/>
          <w:szCs w:val="24"/>
        </w:rPr>
        <w:t>a</w:t>
      </w:r>
      <w:r w:rsidRPr="0052279D">
        <w:rPr>
          <w:rFonts w:ascii="Times New Roman" w:hAnsi="Times New Roman" w:cs="Times New Roman"/>
          <w:sz w:val="24"/>
          <w:szCs w:val="24"/>
        </w:rPr>
        <w:t>vci osnovnih sredstava</w:t>
      </w:r>
      <w:r w:rsidR="00A435E0">
        <w:rPr>
          <w:rFonts w:ascii="Times New Roman" w:hAnsi="Times New Roman" w:cs="Times New Roman"/>
          <w:sz w:val="24"/>
          <w:szCs w:val="24"/>
        </w:rPr>
        <w:t>;</w:t>
      </w:r>
    </w:p>
    <w:p w:rsidR="0052279D" w:rsidRPr="0052279D" w:rsidRDefault="00A435E0" w:rsidP="00A507C0">
      <w:pPr>
        <w:numPr>
          <w:ilvl w:val="0"/>
          <w:numId w:val="4"/>
        </w:numPr>
        <w:spacing w:after="0" w:line="360" w:lineRule="auto"/>
        <w:rPr>
          <w:rFonts w:ascii="Times New Roman" w:hAnsi="Times New Roman" w:cs="Times New Roman"/>
          <w:sz w:val="24"/>
          <w:szCs w:val="24"/>
          <w:lang w:val="sr-Cyrl-CS"/>
        </w:rPr>
      </w:pPr>
      <w:r>
        <w:rPr>
          <w:rFonts w:ascii="Times New Roman" w:hAnsi="Times New Roman" w:cs="Times New Roman"/>
          <w:sz w:val="24"/>
          <w:szCs w:val="24"/>
        </w:rPr>
        <w:t>Procenu svrsishodnosti prodaje stečajnog dužnika kao pravnog lica u odnosu na prodaju stečajnog dužnika u delovima</w:t>
      </w:r>
      <w:r w:rsidR="0052279D" w:rsidRPr="0052279D">
        <w:rPr>
          <w:rFonts w:ascii="Times New Roman" w:hAnsi="Times New Roman" w:cs="Times New Roman"/>
          <w:sz w:val="24"/>
          <w:szCs w:val="24"/>
        </w:rPr>
        <w:t>.</w:t>
      </w:r>
    </w:p>
    <w:p w:rsidR="0052279D" w:rsidRPr="0052279D" w:rsidRDefault="0052279D" w:rsidP="00A507C0">
      <w:pPr>
        <w:spacing w:after="0" w:line="360" w:lineRule="auto"/>
        <w:ind w:left="720"/>
        <w:rPr>
          <w:rFonts w:ascii="Times New Roman" w:hAnsi="Times New Roman" w:cs="Times New Roman"/>
          <w:sz w:val="24"/>
          <w:szCs w:val="24"/>
          <w:lang w:val="sr-Cyrl-CS"/>
        </w:rPr>
      </w:pPr>
    </w:p>
    <w:p w:rsidR="00F72A8F" w:rsidRDefault="00327EA3" w:rsidP="00A50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Dostavljene ponude stečajni upravnik prosleđuje odboru poverilaca zbog izbora </w:t>
      </w:r>
      <w:r w:rsidR="00F72A8F">
        <w:rPr>
          <w:rFonts w:ascii="Times New Roman" w:hAnsi="Times New Roman" w:cs="Times New Roman"/>
          <w:sz w:val="24"/>
          <w:szCs w:val="24"/>
        </w:rPr>
        <w:t>ponuđača. Ukoliko odbor poverilaca odluku ne donese u roku od petnaest dana, izbor ponuđača vrši stečajni upravnik. Prilikom odabira potrebno je voditi računa, pored finansijske ponude, i o stručnosti, refere</w:t>
      </w:r>
      <w:r w:rsidR="00330A5A">
        <w:rPr>
          <w:rFonts w:ascii="Times New Roman" w:hAnsi="Times New Roman" w:cs="Times New Roman"/>
          <w:sz w:val="24"/>
          <w:szCs w:val="24"/>
        </w:rPr>
        <w:t>ncama i drugim elementima ponude</w:t>
      </w:r>
      <w:r w:rsidR="00F72A8F">
        <w:rPr>
          <w:rFonts w:ascii="Times New Roman" w:hAnsi="Times New Roman" w:cs="Times New Roman"/>
          <w:sz w:val="24"/>
          <w:szCs w:val="24"/>
        </w:rPr>
        <w:t xml:space="preserve"> koji su od značaja za vršenje adekvatne procene.</w:t>
      </w:r>
    </w:p>
    <w:p w:rsidR="00C675FE" w:rsidRDefault="00C675FE" w:rsidP="00A507C0">
      <w:pPr>
        <w:spacing w:after="0" w:line="360" w:lineRule="auto"/>
        <w:jc w:val="both"/>
        <w:rPr>
          <w:rFonts w:ascii="Times New Roman" w:hAnsi="Times New Roman" w:cs="Times New Roman"/>
          <w:sz w:val="24"/>
          <w:szCs w:val="24"/>
        </w:rPr>
      </w:pPr>
    </w:p>
    <w:p w:rsidR="00A50482" w:rsidRDefault="00A50482" w:rsidP="00A50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Nakon izbora procenitelja, s</w:t>
      </w:r>
      <w:r w:rsidRPr="00A50482">
        <w:rPr>
          <w:rFonts w:ascii="Times New Roman" w:hAnsi="Times New Roman" w:cs="Times New Roman"/>
          <w:sz w:val="24"/>
          <w:szCs w:val="24"/>
        </w:rPr>
        <w:t xml:space="preserve">tečajni upravnik </w:t>
      </w:r>
      <w:r>
        <w:rPr>
          <w:rFonts w:ascii="Times New Roman" w:hAnsi="Times New Roman" w:cs="Times New Roman"/>
          <w:sz w:val="24"/>
          <w:szCs w:val="24"/>
        </w:rPr>
        <w:t xml:space="preserve">priprema informacione osnove za procenu vrednosti stečajnog dužnika kao pravnog lica. </w:t>
      </w:r>
      <w:r w:rsidR="00440C11">
        <w:rPr>
          <w:rFonts w:ascii="Times New Roman" w:hAnsi="Times New Roman" w:cs="Times New Roman"/>
          <w:sz w:val="24"/>
          <w:szCs w:val="24"/>
        </w:rPr>
        <w:t>Procenitelju se dostavljaju osnovni podaci o osnivanju, osnivaču, promenama pravnog statusa, sedišta, spisak imovine koji ulazi u stečajnu masu (pokretna i nepokretna imovina, potraživanja stečajnog dužnika), imovinsko-pravna dokumentacija</w:t>
      </w:r>
      <w:r w:rsidR="00C675FE">
        <w:rPr>
          <w:rFonts w:ascii="Times New Roman" w:hAnsi="Times New Roman" w:cs="Times New Roman"/>
          <w:sz w:val="24"/>
          <w:szCs w:val="24"/>
        </w:rPr>
        <w:t>.</w:t>
      </w:r>
      <w:r w:rsidR="00440C11">
        <w:rPr>
          <w:rFonts w:ascii="Times New Roman" w:hAnsi="Times New Roman" w:cs="Times New Roman"/>
          <w:sz w:val="24"/>
          <w:szCs w:val="24"/>
        </w:rPr>
        <w:t xml:space="preserve"> </w:t>
      </w:r>
      <w:r>
        <w:rPr>
          <w:rFonts w:ascii="Times New Roman" w:hAnsi="Times New Roman" w:cs="Times New Roman"/>
          <w:sz w:val="24"/>
          <w:szCs w:val="24"/>
        </w:rPr>
        <w:t>Na osnovu dost</w:t>
      </w:r>
      <w:r w:rsidR="00DD2B4B">
        <w:rPr>
          <w:rFonts w:ascii="Times New Roman" w:hAnsi="Times New Roman" w:cs="Times New Roman"/>
          <w:sz w:val="24"/>
          <w:szCs w:val="24"/>
        </w:rPr>
        <w:t>a</w:t>
      </w:r>
      <w:r>
        <w:rPr>
          <w:rFonts w:ascii="Times New Roman" w:hAnsi="Times New Roman" w:cs="Times New Roman"/>
          <w:sz w:val="24"/>
          <w:szCs w:val="24"/>
        </w:rPr>
        <w:t>vljenih podataka i podat</w:t>
      </w:r>
      <w:r w:rsidR="00440C11">
        <w:rPr>
          <w:rFonts w:ascii="Times New Roman" w:hAnsi="Times New Roman" w:cs="Times New Roman"/>
          <w:sz w:val="24"/>
          <w:szCs w:val="24"/>
        </w:rPr>
        <w:t xml:space="preserve">aka o privredi, grani privrede, </w:t>
      </w:r>
      <w:r>
        <w:rPr>
          <w:rFonts w:ascii="Times New Roman" w:hAnsi="Times New Roman" w:cs="Times New Roman"/>
          <w:sz w:val="24"/>
          <w:szCs w:val="24"/>
        </w:rPr>
        <w:t>poslovnom i tržišnom položaju, pravnom i finansijskom položaju stečajnog dužnika</w:t>
      </w:r>
      <w:r w:rsidR="00330A5A">
        <w:rPr>
          <w:rFonts w:ascii="Times New Roman" w:hAnsi="Times New Roman" w:cs="Times New Roman"/>
          <w:sz w:val="24"/>
          <w:szCs w:val="24"/>
        </w:rPr>
        <w:t>,</w:t>
      </w:r>
      <w:r>
        <w:rPr>
          <w:rFonts w:ascii="Times New Roman" w:hAnsi="Times New Roman" w:cs="Times New Roman"/>
          <w:sz w:val="24"/>
          <w:szCs w:val="24"/>
        </w:rPr>
        <w:t xml:space="preserve"> angažovani procenitelj pristupa izradi procene.</w:t>
      </w:r>
    </w:p>
    <w:p w:rsidR="003123D0" w:rsidRDefault="003123D0" w:rsidP="00A507C0">
      <w:pPr>
        <w:spacing w:after="0" w:line="360" w:lineRule="auto"/>
        <w:jc w:val="both"/>
        <w:rPr>
          <w:rFonts w:ascii="Times New Roman" w:hAnsi="Times New Roman" w:cs="Times New Roman"/>
          <w:sz w:val="24"/>
          <w:szCs w:val="24"/>
        </w:rPr>
      </w:pPr>
    </w:p>
    <w:p w:rsidR="00440C11" w:rsidRDefault="000C1389" w:rsidP="00F72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Procena se sastoji od procene vrednosti do koje se dolazi iz niza složenih i sofisticiranih postupaka k</w:t>
      </w:r>
      <w:r w:rsidR="00DD2B4B">
        <w:rPr>
          <w:rFonts w:ascii="Times New Roman" w:hAnsi="Times New Roman" w:cs="Times New Roman"/>
          <w:sz w:val="24"/>
          <w:szCs w:val="24"/>
        </w:rPr>
        <w:t>oje sprovodi procenitelj i na k</w:t>
      </w:r>
      <w:r>
        <w:rPr>
          <w:rFonts w:ascii="Times New Roman" w:hAnsi="Times New Roman" w:cs="Times New Roman"/>
          <w:sz w:val="24"/>
          <w:szCs w:val="24"/>
        </w:rPr>
        <w:t>raju od iskazanog ekspertskog mišljenja. Kod procene stečajnog dužnika kao pravnog lica najčešće se koristi prinosni metod, metod diskontovanja neto novčanog toka (DNT metod).</w:t>
      </w:r>
      <w:r w:rsidR="00A413E2">
        <w:rPr>
          <w:rFonts w:ascii="Times New Roman" w:hAnsi="Times New Roman" w:cs="Times New Roman"/>
          <w:sz w:val="24"/>
          <w:szCs w:val="24"/>
        </w:rPr>
        <w:t xml:space="preserve"> Prinosni metod investitoru najbolje ukazuje na prinosnu sposobnost i isplativost ulaganja</w:t>
      </w:r>
      <w:r w:rsidR="00A34272">
        <w:rPr>
          <w:rFonts w:ascii="Times New Roman" w:hAnsi="Times New Roman" w:cs="Times New Roman"/>
          <w:sz w:val="24"/>
          <w:szCs w:val="24"/>
        </w:rPr>
        <w:t xml:space="preserve">. </w:t>
      </w:r>
    </w:p>
    <w:p w:rsidR="00F72FB3" w:rsidRDefault="00F72FB3" w:rsidP="00F72A8F">
      <w:pPr>
        <w:spacing w:after="0" w:line="360" w:lineRule="auto"/>
        <w:jc w:val="both"/>
        <w:rPr>
          <w:rFonts w:ascii="Times New Roman" w:hAnsi="Times New Roman" w:cs="Times New Roman"/>
          <w:color w:val="000000"/>
          <w:sz w:val="24"/>
          <w:szCs w:val="24"/>
        </w:rPr>
      </w:pPr>
    </w:p>
    <w:p w:rsidR="00F72FB3" w:rsidRDefault="00A34272" w:rsidP="00F72A8F">
      <w:pPr>
        <w:spacing w:after="0" w:line="360" w:lineRule="auto"/>
        <w:jc w:val="both"/>
        <w:rPr>
          <w:rFonts w:ascii="Times New Roman" w:hAnsi="Times New Roman" w:cs="Times New Roman"/>
          <w:color w:val="000000"/>
          <w:sz w:val="24"/>
          <w:szCs w:val="24"/>
        </w:rPr>
      </w:pPr>
      <w:r w:rsidRPr="00F72FB3">
        <w:rPr>
          <w:rFonts w:ascii="Times New Roman" w:hAnsi="Times New Roman" w:cs="Times New Roman"/>
          <w:color w:val="000000"/>
          <w:sz w:val="24"/>
          <w:szCs w:val="24"/>
        </w:rPr>
        <w:t>DNT metod obuhvata:</w:t>
      </w:r>
    </w:p>
    <w:p w:rsidR="00F72FB3" w:rsidRPr="00AC5D29" w:rsidRDefault="006D6C98" w:rsidP="00644B13">
      <w:pPr>
        <w:pStyle w:val="ListParagraph"/>
        <w:numPr>
          <w:ilvl w:val="0"/>
          <w:numId w:val="1"/>
        </w:numPr>
        <w:spacing w:after="0" w:line="360" w:lineRule="auto"/>
        <w:jc w:val="both"/>
        <w:rPr>
          <w:rFonts w:ascii="Times New Roman" w:hAnsi="Times New Roman" w:cs="Times New Roman"/>
          <w:color w:val="000000"/>
          <w:sz w:val="24"/>
          <w:szCs w:val="24"/>
        </w:rPr>
      </w:pPr>
      <w:r w:rsidRPr="00AC5D29">
        <w:rPr>
          <w:rFonts w:ascii="Times New Roman" w:hAnsi="Times New Roman" w:cs="Times New Roman"/>
          <w:sz w:val="24"/>
          <w:szCs w:val="24"/>
          <w:lang w:val="pl-PL"/>
        </w:rPr>
        <w:t>finansijsku analizu</w:t>
      </w:r>
      <w:r w:rsidRPr="00AC5D29">
        <w:rPr>
          <w:rFonts w:ascii="Times New Roman" w:hAnsi="Times New Roman" w:cs="Times New Roman"/>
          <w:color w:val="000000"/>
          <w:sz w:val="24"/>
          <w:szCs w:val="24"/>
        </w:rPr>
        <w:t xml:space="preserve"> </w:t>
      </w:r>
      <w:r w:rsidR="00F41DB2" w:rsidRPr="00AC5D29">
        <w:rPr>
          <w:rFonts w:ascii="Times New Roman" w:hAnsi="Times New Roman" w:cs="Times New Roman"/>
          <w:color w:val="000000"/>
          <w:sz w:val="24"/>
          <w:szCs w:val="24"/>
        </w:rPr>
        <w:t>(</w:t>
      </w:r>
      <w:r w:rsidR="0068412A" w:rsidRPr="00AC5D29">
        <w:rPr>
          <w:rFonts w:ascii="Times New Roman" w:hAnsi="Times New Roman" w:cs="Times New Roman"/>
          <w:color w:val="000000"/>
          <w:sz w:val="24"/>
          <w:szCs w:val="24"/>
        </w:rPr>
        <w:t xml:space="preserve">Analiziraju se </w:t>
      </w:r>
      <w:r w:rsidR="0068412A" w:rsidRPr="00AC5D29">
        <w:rPr>
          <w:rFonts w:ascii="Times New Roman" w:hAnsi="Times New Roman" w:cs="Times New Roman"/>
          <w:sz w:val="24"/>
          <w:szCs w:val="24"/>
          <w:lang w:val="pl-PL"/>
        </w:rPr>
        <w:t>finansijskie informacije</w:t>
      </w:r>
      <w:r w:rsidR="007C2642" w:rsidRPr="00AC5D29">
        <w:rPr>
          <w:rFonts w:ascii="Times New Roman" w:hAnsi="Times New Roman" w:cs="Times New Roman"/>
          <w:sz w:val="24"/>
          <w:szCs w:val="24"/>
          <w:lang w:val="pl-PL"/>
        </w:rPr>
        <w:t xml:space="preserve"> </w:t>
      </w:r>
      <w:r w:rsidRPr="00AC5D29">
        <w:rPr>
          <w:rFonts w:ascii="Times New Roman" w:hAnsi="Times New Roman" w:cs="Times New Roman"/>
          <w:sz w:val="24"/>
          <w:szCs w:val="24"/>
          <w:lang w:val="pl-PL"/>
        </w:rPr>
        <w:t>iz poslovne istorije preduzeća za</w:t>
      </w:r>
      <w:r w:rsidR="007C2642" w:rsidRPr="00AC5D29">
        <w:rPr>
          <w:rFonts w:ascii="Times New Roman" w:hAnsi="Times New Roman" w:cs="Times New Roman"/>
          <w:sz w:val="24"/>
          <w:szCs w:val="24"/>
          <w:lang w:val="pl-PL"/>
        </w:rPr>
        <w:t xml:space="preserve"> poslednjih </w:t>
      </w:r>
      <w:r w:rsidRPr="00AC5D29">
        <w:rPr>
          <w:rFonts w:ascii="Times New Roman" w:hAnsi="Times New Roman" w:cs="Times New Roman"/>
          <w:sz w:val="24"/>
          <w:szCs w:val="24"/>
          <w:lang w:val="pl-PL"/>
        </w:rPr>
        <w:t xml:space="preserve">5 godina. </w:t>
      </w:r>
      <w:r w:rsidR="007C2642" w:rsidRPr="00AC5D29">
        <w:rPr>
          <w:rFonts w:ascii="Times New Roman" w:hAnsi="Times New Roman" w:cs="Times New Roman"/>
          <w:sz w:val="24"/>
          <w:szCs w:val="24"/>
          <w:lang w:val="pl-PL"/>
        </w:rPr>
        <w:t>U slučaju da se do tih informacija ne može doći, projekcije mogućeg poslovanja preduzeća u stečaju izvršiće se na osnovu poslovne prakse preduzeća iz iste ili sličnih delatnosti</w:t>
      </w:r>
      <w:r w:rsidR="0068412A" w:rsidRPr="00AC5D29">
        <w:rPr>
          <w:rFonts w:ascii="Times New Roman" w:hAnsi="Times New Roman" w:cs="Times New Roman"/>
          <w:sz w:val="24"/>
          <w:szCs w:val="24"/>
          <w:lang w:val="pl-PL"/>
        </w:rPr>
        <w:t>,</w:t>
      </w:r>
      <w:r w:rsidR="007C2642" w:rsidRPr="00AC5D29">
        <w:rPr>
          <w:rFonts w:ascii="Times New Roman" w:hAnsi="Times New Roman" w:cs="Times New Roman"/>
          <w:sz w:val="24"/>
          <w:szCs w:val="24"/>
          <w:lang w:val="pl-PL"/>
        </w:rPr>
        <w:t xml:space="preserve"> a koja nisu u stečaju. </w:t>
      </w:r>
      <w:r w:rsidR="0068412A" w:rsidRPr="00AC5D29">
        <w:rPr>
          <w:rFonts w:ascii="Times New Roman" w:hAnsi="Times New Roman" w:cs="Times New Roman"/>
          <w:sz w:val="24"/>
          <w:szCs w:val="24"/>
          <w:lang w:val="pl-PL"/>
        </w:rPr>
        <w:t>Ova analiza predstavlja polaznu tačku za projekciju bilansa stanja i bilansa uspeha</w:t>
      </w:r>
      <w:r w:rsidR="007C2642" w:rsidRPr="00AC5D29">
        <w:rPr>
          <w:rFonts w:ascii="Times New Roman" w:hAnsi="Times New Roman" w:cs="Times New Roman"/>
          <w:sz w:val="24"/>
          <w:szCs w:val="24"/>
          <w:lang w:val="pl-PL"/>
        </w:rPr>
        <w:t>. Kada je reč o projektovanom bilansu stanja, njegovu projekciju ima smisla vršiti ukoliko preduzeće posluje u skladu sa registrovanom delatnošću odnosno celokupni poslovni sistem je već u određenoj bilansnoj ravnoteži. U slučaju</w:t>
      </w:r>
      <w:r w:rsidR="0068412A" w:rsidRPr="00AC5D29">
        <w:rPr>
          <w:rFonts w:ascii="Times New Roman" w:hAnsi="Times New Roman" w:cs="Times New Roman"/>
          <w:sz w:val="24"/>
          <w:szCs w:val="24"/>
          <w:lang w:val="pl-PL"/>
        </w:rPr>
        <w:t xml:space="preserve"> prodaje stečajnog dužnika kao pravnog lica</w:t>
      </w:r>
      <w:r w:rsidR="007C2642" w:rsidRPr="00AC5D29">
        <w:rPr>
          <w:rFonts w:ascii="Times New Roman" w:hAnsi="Times New Roman" w:cs="Times New Roman"/>
          <w:sz w:val="24"/>
          <w:szCs w:val="24"/>
          <w:lang w:val="pl-PL"/>
        </w:rPr>
        <w:t xml:space="preserve"> projektovanje bilansa stanja ne može da se uradi sa pouzdanom preciznošću jer </w:t>
      </w:r>
      <w:r w:rsidR="0068412A" w:rsidRPr="00AC5D29">
        <w:rPr>
          <w:rFonts w:ascii="Times New Roman" w:hAnsi="Times New Roman" w:cs="Times New Roman"/>
          <w:sz w:val="24"/>
          <w:szCs w:val="24"/>
          <w:lang w:val="pl-PL"/>
        </w:rPr>
        <w:t>prodajom</w:t>
      </w:r>
      <w:r w:rsidR="00330A5A">
        <w:rPr>
          <w:rFonts w:ascii="Times New Roman" w:hAnsi="Times New Roman" w:cs="Times New Roman"/>
          <w:sz w:val="24"/>
          <w:szCs w:val="24"/>
          <w:lang w:val="pl-PL"/>
        </w:rPr>
        <w:t>,</w:t>
      </w:r>
      <w:r w:rsidR="0068412A" w:rsidRPr="00AC5D29">
        <w:rPr>
          <w:rFonts w:ascii="Times New Roman" w:hAnsi="Times New Roman" w:cs="Times New Roman"/>
          <w:sz w:val="24"/>
          <w:szCs w:val="24"/>
          <w:lang w:val="pl-PL"/>
        </w:rPr>
        <w:t xml:space="preserve"> imovina stečajnog dužnika</w:t>
      </w:r>
      <w:r w:rsidR="007C2642" w:rsidRPr="00AC5D29">
        <w:rPr>
          <w:rFonts w:ascii="Times New Roman" w:hAnsi="Times New Roman" w:cs="Times New Roman"/>
          <w:sz w:val="24"/>
          <w:szCs w:val="24"/>
          <w:lang w:val="pl-PL"/>
        </w:rPr>
        <w:t xml:space="preserve"> će ući u bilanse nekog drugog pravnog lica čija struktura će zavisiti pre svega od poslovnih odluka menadžmenta </w:t>
      </w:r>
      <w:r w:rsidR="0068412A" w:rsidRPr="00AC5D29">
        <w:rPr>
          <w:rFonts w:ascii="Times New Roman" w:hAnsi="Times New Roman" w:cs="Times New Roman"/>
          <w:sz w:val="24"/>
          <w:szCs w:val="24"/>
          <w:lang w:val="pl-PL"/>
        </w:rPr>
        <w:t>kupca</w:t>
      </w:r>
      <w:r w:rsidR="007C2642" w:rsidRPr="00AC5D29">
        <w:rPr>
          <w:rFonts w:ascii="Times New Roman" w:hAnsi="Times New Roman" w:cs="Times New Roman"/>
          <w:sz w:val="24"/>
          <w:szCs w:val="24"/>
          <w:lang w:val="pl-PL"/>
        </w:rPr>
        <w:t xml:space="preserve">. </w:t>
      </w:r>
      <w:r w:rsidR="00EF7D36" w:rsidRPr="00AC5D29">
        <w:rPr>
          <w:rFonts w:ascii="Times New Roman" w:hAnsi="Times New Roman" w:cs="Times New Roman"/>
          <w:color w:val="000000"/>
          <w:sz w:val="24"/>
          <w:szCs w:val="24"/>
        </w:rPr>
        <w:t xml:space="preserve">U okolnostima prodaje stečajnog dužnika dovoljno je projektovati bilanse uspeha </w:t>
      </w:r>
      <w:r w:rsidR="00EF7D36" w:rsidRPr="00AC5D29">
        <w:rPr>
          <w:rFonts w:ascii="Times New Roman" w:hAnsi="Times New Roman" w:cs="Times New Roman"/>
          <w:sz w:val="24"/>
          <w:szCs w:val="24"/>
          <w:lang w:val="pl-PL"/>
        </w:rPr>
        <w:t>i podatak o projektovanoj amortizaciji imovine stečajnog d</w:t>
      </w:r>
      <w:r w:rsidR="00DD2B4B">
        <w:rPr>
          <w:rFonts w:ascii="Times New Roman" w:hAnsi="Times New Roman" w:cs="Times New Roman"/>
          <w:sz w:val="24"/>
          <w:szCs w:val="24"/>
          <w:lang w:val="pl-PL"/>
        </w:rPr>
        <w:t>užnika. Procena DNT metodom podr</w:t>
      </w:r>
      <w:r w:rsidR="00EF7D36" w:rsidRPr="00AC5D29">
        <w:rPr>
          <w:rFonts w:ascii="Times New Roman" w:hAnsi="Times New Roman" w:cs="Times New Roman"/>
          <w:sz w:val="24"/>
          <w:szCs w:val="24"/>
          <w:lang w:val="pl-PL"/>
        </w:rPr>
        <w:t xml:space="preserve">azumeva i pretpostavku delatnosti kojima će se preduzeće baviti, obim poslova po delatnostima u periodu projekcije, očekivane prodajne cene po proizvodima i uslugama, vrednost troškova po vrstama po svim proizvodima i/ili uslugama i po svim godinama projekcije. </w:t>
      </w:r>
      <w:r w:rsidR="00AC5D29" w:rsidRPr="00AC5D29">
        <w:rPr>
          <w:rFonts w:ascii="Times New Roman" w:hAnsi="Times New Roman" w:cs="Times New Roman"/>
          <w:sz w:val="24"/>
          <w:szCs w:val="24"/>
          <w:lang w:val="pl-PL"/>
        </w:rPr>
        <w:t>Poslovanje svakog privrednog subjekta je pod znatnim uticajem očekivanih kretanja privrede i grane u kojoj preduzeće posluje, zato bitan elemenat pri projekcijama predstavljaju osnovne pretpostavke o razvoju privrede i grane u projektovanom periodu.</w:t>
      </w:r>
      <w:r w:rsidR="00F41DB2" w:rsidRPr="00AC5D29">
        <w:rPr>
          <w:rFonts w:ascii="Times New Roman" w:eastAsia="Times New Roman" w:hAnsi="Times New Roman" w:cs="Times New Roman"/>
          <w:color w:val="000000"/>
          <w:sz w:val="24"/>
          <w:szCs w:val="24"/>
        </w:rPr>
        <w:t>)</w:t>
      </w:r>
    </w:p>
    <w:p w:rsidR="00F72FB3" w:rsidRPr="00644B13" w:rsidRDefault="00A34272" w:rsidP="00644B13">
      <w:pPr>
        <w:pStyle w:val="ListParagraph"/>
        <w:numPr>
          <w:ilvl w:val="0"/>
          <w:numId w:val="1"/>
        </w:numPr>
        <w:spacing w:after="0" w:line="360" w:lineRule="auto"/>
        <w:jc w:val="both"/>
        <w:rPr>
          <w:rFonts w:ascii="Times New Roman" w:hAnsi="Times New Roman" w:cs="Times New Roman"/>
          <w:color w:val="000000"/>
          <w:sz w:val="24"/>
          <w:szCs w:val="24"/>
        </w:rPr>
      </w:pPr>
      <w:r w:rsidRPr="00644B13">
        <w:rPr>
          <w:rFonts w:ascii="Times New Roman" w:hAnsi="Times New Roman" w:cs="Times New Roman"/>
          <w:color w:val="000000"/>
          <w:sz w:val="24"/>
          <w:szCs w:val="24"/>
        </w:rPr>
        <w:t>definisanje novčanog toka</w:t>
      </w:r>
      <w:r w:rsidR="00AE7710">
        <w:rPr>
          <w:rFonts w:ascii="Times New Roman" w:hAnsi="Times New Roman" w:cs="Times New Roman"/>
          <w:color w:val="000000"/>
          <w:sz w:val="24"/>
          <w:szCs w:val="24"/>
        </w:rPr>
        <w:t xml:space="preserve"> (</w:t>
      </w:r>
      <w:r w:rsidR="00B826C4">
        <w:rPr>
          <w:rFonts w:ascii="Times New Roman" w:hAnsi="Times New Roman" w:cs="Times New Roman"/>
          <w:color w:val="000000"/>
          <w:sz w:val="24"/>
          <w:szCs w:val="24"/>
        </w:rPr>
        <w:t>Neto novčani tok predstavlja razliku priliva i odliva sredstava u projektovanom periodu</w:t>
      </w:r>
      <w:r w:rsidR="00AE7710">
        <w:rPr>
          <w:rFonts w:ascii="Times New Roman" w:hAnsi="Times New Roman" w:cs="Times New Roman"/>
          <w:color w:val="000000"/>
          <w:sz w:val="24"/>
          <w:szCs w:val="24"/>
        </w:rPr>
        <w:t>)</w:t>
      </w:r>
      <w:r w:rsidRPr="00644B13">
        <w:rPr>
          <w:rFonts w:ascii="Times New Roman" w:hAnsi="Times New Roman" w:cs="Times New Roman"/>
          <w:color w:val="000000"/>
          <w:sz w:val="24"/>
          <w:szCs w:val="24"/>
        </w:rPr>
        <w:t>;</w:t>
      </w:r>
    </w:p>
    <w:p w:rsidR="00F72FB3" w:rsidRPr="00644B13" w:rsidRDefault="00A34272" w:rsidP="00644B13">
      <w:pPr>
        <w:pStyle w:val="ListParagraph"/>
        <w:numPr>
          <w:ilvl w:val="0"/>
          <w:numId w:val="1"/>
        </w:numPr>
        <w:spacing w:after="0" w:line="360" w:lineRule="auto"/>
        <w:jc w:val="both"/>
        <w:rPr>
          <w:rFonts w:ascii="Times New Roman" w:hAnsi="Times New Roman" w:cs="Times New Roman"/>
          <w:color w:val="000000"/>
          <w:sz w:val="24"/>
          <w:szCs w:val="24"/>
        </w:rPr>
      </w:pPr>
      <w:r w:rsidRPr="00644B13">
        <w:rPr>
          <w:rFonts w:ascii="Times New Roman" w:hAnsi="Times New Roman" w:cs="Times New Roman"/>
          <w:color w:val="000000"/>
          <w:sz w:val="24"/>
          <w:szCs w:val="24"/>
        </w:rPr>
        <w:t>utvrđivanje diskontne stope i svođenje neto novčanog toka na sadašnju vrednost</w:t>
      </w:r>
      <w:r w:rsidR="00F41DB2">
        <w:rPr>
          <w:rFonts w:ascii="Times New Roman" w:hAnsi="Times New Roman" w:cs="Times New Roman"/>
          <w:color w:val="000000"/>
          <w:sz w:val="24"/>
          <w:szCs w:val="24"/>
        </w:rPr>
        <w:t xml:space="preserve"> (</w:t>
      </w:r>
      <w:r w:rsidR="00CC067F">
        <w:rPr>
          <w:rFonts w:ascii="Times New Roman" w:eastAsia="Times New Roman" w:hAnsi="Times New Roman" w:cs="Times New Roman"/>
          <w:color w:val="000000"/>
          <w:sz w:val="24"/>
          <w:szCs w:val="24"/>
        </w:rPr>
        <w:t>Diskontna stopa</w:t>
      </w:r>
      <w:r w:rsidR="00CC067F" w:rsidRPr="00F41DB2">
        <w:rPr>
          <w:rFonts w:ascii="Times New Roman" w:eastAsia="Times New Roman" w:hAnsi="Times New Roman" w:cs="Times New Roman"/>
          <w:color w:val="000000"/>
          <w:sz w:val="24"/>
          <w:szCs w:val="24"/>
        </w:rPr>
        <w:t xml:space="preserve"> predstavlja cenu kapitala koja se određuje prema rizičnosti ulaganja.</w:t>
      </w:r>
      <w:r w:rsidR="00CC067F">
        <w:rPr>
          <w:rFonts w:ascii="Times New Roman" w:eastAsia="Times New Roman" w:hAnsi="Times New Roman" w:cs="Times New Roman"/>
          <w:color w:val="000000"/>
          <w:sz w:val="24"/>
          <w:szCs w:val="24"/>
        </w:rPr>
        <w:t xml:space="preserve"> Diskontni faktor predstavlja zbir stope ulaganja bez rizika, stope za ulaganje sa rizikom, stope rizika za ulaganje u konkretno preduzeće i stope rizika za ulaganje u Srbiji. Obračun stope za ulaganje sa rizikom uključuje procenu rizika veličine preduzeća, menadž</w:t>
      </w:r>
      <w:r w:rsidR="00DD2B4B">
        <w:rPr>
          <w:rFonts w:ascii="Times New Roman" w:eastAsia="Times New Roman" w:hAnsi="Times New Roman" w:cs="Times New Roman"/>
          <w:color w:val="000000"/>
          <w:sz w:val="24"/>
          <w:szCs w:val="24"/>
        </w:rPr>
        <w:t>me</w:t>
      </w:r>
      <w:r w:rsidR="00CC067F">
        <w:rPr>
          <w:rFonts w:ascii="Times New Roman" w:eastAsia="Times New Roman" w:hAnsi="Times New Roman" w:cs="Times New Roman"/>
          <w:color w:val="000000"/>
          <w:sz w:val="24"/>
          <w:szCs w:val="24"/>
        </w:rPr>
        <w:t>nt potencijala, proizvodnog portfolija, organizacione i kadrovske osposobljenosti, zatim ocenu rizika finansijskog položaja, proizvodne i geografske diversifikacije i potencijala prodaje</w:t>
      </w:r>
      <w:r w:rsidR="00F41DB2">
        <w:rPr>
          <w:rFonts w:ascii="Times New Roman" w:hAnsi="Times New Roman" w:cs="Times New Roman"/>
          <w:color w:val="000000"/>
          <w:sz w:val="24"/>
          <w:szCs w:val="24"/>
        </w:rPr>
        <w:t>)</w:t>
      </w:r>
    </w:p>
    <w:p w:rsidR="00F72FB3" w:rsidRPr="00900440" w:rsidRDefault="00A34272" w:rsidP="00644B13">
      <w:pPr>
        <w:pStyle w:val="ListParagraph"/>
        <w:numPr>
          <w:ilvl w:val="0"/>
          <w:numId w:val="1"/>
        </w:numPr>
        <w:spacing w:after="0" w:line="360" w:lineRule="auto"/>
        <w:jc w:val="both"/>
        <w:rPr>
          <w:rFonts w:ascii="Times New Roman" w:hAnsi="Times New Roman" w:cs="Times New Roman"/>
          <w:color w:val="000000"/>
          <w:sz w:val="24"/>
          <w:szCs w:val="24"/>
        </w:rPr>
      </w:pPr>
      <w:r w:rsidRPr="00644B13">
        <w:rPr>
          <w:rFonts w:ascii="Times New Roman" w:hAnsi="Times New Roman" w:cs="Times New Roman"/>
          <w:color w:val="000000"/>
          <w:sz w:val="24"/>
          <w:szCs w:val="24"/>
        </w:rPr>
        <w:t xml:space="preserve">izračunavanje rezidualne </w:t>
      </w:r>
      <w:r w:rsidRPr="00900440">
        <w:rPr>
          <w:rFonts w:ascii="Times New Roman" w:hAnsi="Times New Roman" w:cs="Times New Roman"/>
          <w:sz w:val="24"/>
          <w:szCs w:val="24"/>
        </w:rPr>
        <w:t>vrednosti</w:t>
      </w:r>
      <w:r w:rsidR="00AE7710" w:rsidRPr="00900440">
        <w:rPr>
          <w:rFonts w:ascii="Times New Roman" w:hAnsi="Times New Roman" w:cs="Times New Roman"/>
          <w:sz w:val="24"/>
          <w:szCs w:val="24"/>
        </w:rPr>
        <w:t xml:space="preserve"> (</w:t>
      </w:r>
      <w:r w:rsidR="001E6702" w:rsidRPr="00900440">
        <w:rPr>
          <w:rFonts w:ascii="Times New Roman" w:hAnsi="Times New Roman" w:cs="Times New Roman"/>
          <w:sz w:val="24"/>
          <w:szCs w:val="24"/>
          <w:shd w:val="clear" w:color="auto" w:fill="FFFFFF"/>
        </w:rPr>
        <w:t>rezidualna vrednost predstavlja</w:t>
      </w:r>
      <w:r w:rsidR="00AE7710" w:rsidRPr="00900440">
        <w:rPr>
          <w:rFonts w:ascii="Times New Roman" w:hAnsi="Times New Roman" w:cs="Times New Roman"/>
          <w:sz w:val="24"/>
          <w:szCs w:val="24"/>
          <w:shd w:val="clear" w:color="auto" w:fill="FFFFFF"/>
        </w:rPr>
        <w:t xml:space="preserve"> iznos koji </w:t>
      </w:r>
      <w:r w:rsidR="001E6702" w:rsidRPr="00900440">
        <w:rPr>
          <w:rFonts w:ascii="Times New Roman" w:hAnsi="Times New Roman" w:cs="Times New Roman"/>
          <w:sz w:val="24"/>
          <w:szCs w:val="24"/>
          <w:shd w:val="clear" w:color="auto" w:fill="FFFFFF"/>
        </w:rPr>
        <w:t xml:space="preserve">bi </w:t>
      </w:r>
      <w:r w:rsidR="00AE7710" w:rsidRPr="00900440">
        <w:rPr>
          <w:rFonts w:ascii="Times New Roman" w:hAnsi="Times New Roman" w:cs="Times New Roman"/>
          <w:sz w:val="24"/>
          <w:szCs w:val="24"/>
          <w:shd w:val="clear" w:color="auto" w:fill="FFFFFF"/>
        </w:rPr>
        <w:t xml:space="preserve">preduzeće </w:t>
      </w:r>
      <w:r w:rsidR="001E6702" w:rsidRPr="00900440">
        <w:rPr>
          <w:rFonts w:ascii="Times New Roman" w:hAnsi="Times New Roman" w:cs="Times New Roman"/>
          <w:sz w:val="24"/>
          <w:szCs w:val="24"/>
          <w:shd w:val="clear" w:color="auto" w:fill="FFFFFF"/>
        </w:rPr>
        <w:t xml:space="preserve">primilo danas ako bi otuđilo sredstvo, nakon dobijanja procenjenih troškova prodaje i pod pretpostavkom da je sredstvo na kraju svog veka i u stanju koje se očekuje na kraju njegovog korisnog veka) </w:t>
      </w:r>
      <w:r w:rsidR="001E6702" w:rsidRPr="00900440">
        <w:rPr>
          <w:rFonts w:ascii="Times New Roman" w:hAnsi="Times New Roman" w:cs="Times New Roman"/>
          <w:color w:val="000000"/>
          <w:sz w:val="24"/>
          <w:szCs w:val="24"/>
        </w:rPr>
        <w:t xml:space="preserve"> </w:t>
      </w:r>
    </w:p>
    <w:p w:rsidR="00F72FB3" w:rsidRPr="00644B13" w:rsidRDefault="00A34272" w:rsidP="00644B13">
      <w:pPr>
        <w:pStyle w:val="ListParagraph"/>
        <w:numPr>
          <w:ilvl w:val="0"/>
          <w:numId w:val="1"/>
        </w:numPr>
        <w:spacing w:after="0" w:line="360" w:lineRule="auto"/>
        <w:jc w:val="both"/>
        <w:rPr>
          <w:rFonts w:ascii="Times New Roman" w:hAnsi="Times New Roman" w:cs="Times New Roman"/>
          <w:color w:val="000000"/>
          <w:sz w:val="24"/>
          <w:szCs w:val="24"/>
        </w:rPr>
      </w:pPr>
      <w:r w:rsidRPr="00644B13">
        <w:rPr>
          <w:rFonts w:ascii="Times New Roman" w:hAnsi="Times New Roman" w:cs="Times New Roman"/>
          <w:color w:val="000000"/>
          <w:sz w:val="24"/>
          <w:szCs w:val="24"/>
        </w:rPr>
        <w:t>utvrđivanje vrednosti preduzeća putem diskontovanja novčanog toka</w:t>
      </w:r>
      <w:r w:rsidR="001E6702">
        <w:rPr>
          <w:rFonts w:ascii="Times New Roman" w:hAnsi="Times New Roman" w:cs="Times New Roman"/>
          <w:color w:val="000000"/>
          <w:sz w:val="24"/>
          <w:szCs w:val="24"/>
        </w:rPr>
        <w:t xml:space="preserve"> (</w:t>
      </w:r>
      <w:r w:rsidR="001E6702" w:rsidRPr="00F41DB2">
        <w:rPr>
          <w:rFonts w:ascii="Times New Roman" w:eastAsia="Times New Roman" w:hAnsi="Times New Roman" w:cs="Times New Roman"/>
          <w:color w:val="000000"/>
          <w:sz w:val="24"/>
          <w:szCs w:val="24"/>
        </w:rPr>
        <w:t>Procenjena vrednost kapitala po metodu DNT dobija se kao zbir sadašnje (diskontovane) vrednosti neto novčanog toka u projektovanom periodu i sadašnje vrednosti reziduala.</w:t>
      </w:r>
      <w:r w:rsidR="001E6702">
        <w:rPr>
          <w:rFonts w:ascii="Times New Roman" w:hAnsi="Times New Roman" w:cs="Times New Roman"/>
          <w:color w:val="000000"/>
          <w:sz w:val="24"/>
          <w:szCs w:val="24"/>
        </w:rPr>
        <w:t>)</w:t>
      </w:r>
    </w:p>
    <w:p w:rsidR="00F41DB2" w:rsidRPr="001E6702" w:rsidRDefault="00A34272" w:rsidP="001E6702">
      <w:pPr>
        <w:pStyle w:val="ListParagraph"/>
        <w:numPr>
          <w:ilvl w:val="0"/>
          <w:numId w:val="1"/>
        </w:numPr>
        <w:spacing w:after="0" w:line="360" w:lineRule="auto"/>
        <w:jc w:val="both"/>
        <w:rPr>
          <w:rFonts w:ascii="Times New Roman" w:hAnsi="Times New Roman" w:cs="Times New Roman"/>
          <w:sz w:val="24"/>
          <w:szCs w:val="24"/>
        </w:rPr>
      </w:pPr>
      <w:r w:rsidRPr="00644B13">
        <w:rPr>
          <w:rFonts w:ascii="Times New Roman" w:hAnsi="Times New Roman" w:cs="Times New Roman"/>
          <w:color w:val="000000"/>
          <w:sz w:val="24"/>
          <w:szCs w:val="24"/>
        </w:rPr>
        <w:t>analiza dobijenih rezultata</w:t>
      </w:r>
      <w:r w:rsidR="007E1389">
        <w:rPr>
          <w:rFonts w:ascii="Times New Roman" w:hAnsi="Times New Roman" w:cs="Times New Roman"/>
          <w:color w:val="000000"/>
          <w:sz w:val="24"/>
          <w:szCs w:val="24"/>
        </w:rPr>
        <w:t xml:space="preserve"> (mišljenje procenitelja o najcelishodnijem načinu prodaje imovine stečajnog dužnika)</w:t>
      </w:r>
      <w:r w:rsidR="00F72FB3" w:rsidRPr="00644B13">
        <w:rPr>
          <w:rFonts w:ascii="Times New Roman" w:hAnsi="Times New Roman" w:cs="Times New Roman"/>
          <w:color w:val="000000"/>
          <w:sz w:val="24"/>
          <w:szCs w:val="24"/>
        </w:rPr>
        <w:t xml:space="preserve"> </w:t>
      </w:r>
    </w:p>
    <w:p w:rsidR="00F41DB2" w:rsidRPr="00644B13" w:rsidRDefault="00F41DB2" w:rsidP="00F41DB2">
      <w:pPr>
        <w:pStyle w:val="ListParagraph"/>
        <w:spacing w:after="0" w:line="360" w:lineRule="auto"/>
        <w:jc w:val="both"/>
        <w:rPr>
          <w:rFonts w:ascii="Times New Roman" w:hAnsi="Times New Roman" w:cs="Times New Roman"/>
          <w:sz w:val="24"/>
          <w:szCs w:val="24"/>
        </w:rPr>
      </w:pPr>
    </w:p>
    <w:p w:rsidR="003F1D1A" w:rsidRDefault="003F1D1A" w:rsidP="00F72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proceni prinosnom metodom procenitelj ne navodi spisak imovine stečajnog dužnika, </w:t>
      </w:r>
      <w:r w:rsidR="00251486">
        <w:rPr>
          <w:rFonts w:ascii="Times New Roman" w:hAnsi="Times New Roman" w:cs="Times New Roman"/>
          <w:sz w:val="24"/>
          <w:szCs w:val="24"/>
        </w:rPr>
        <w:t xml:space="preserve">s obzirom da DNT metod to i ne zahteva. Prodajom stečajnog dužnika kao pravnog lica na kupca se prenose prava koja stečajni dužnik ima, te je ta prava potrebno i definisati. Kao jedan od priloga Ugovora o kupoprodaji stečajnog dužnika kao pravnog lica je </w:t>
      </w:r>
      <w:r w:rsidR="000B1C46">
        <w:rPr>
          <w:rFonts w:ascii="Times New Roman" w:hAnsi="Times New Roman" w:cs="Times New Roman"/>
          <w:sz w:val="24"/>
          <w:szCs w:val="24"/>
        </w:rPr>
        <w:t>deo izveštaja o proceni vrednosti sa popisnim listama</w:t>
      </w:r>
      <w:r w:rsidR="00251486">
        <w:rPr>
          <w:rFonts w:ascii="Times New Roman" w:hAnsi="Times New Roman" w:cs="Times New Roman"/>
          <w:sz w:val="24"/>
          <w:szCs w:val="24"/>
        </w:rPr>
        <w:t xml:space="preserve"> imovine stečajnog dužnika (pokretna, nepokretna imovina, spisak parnica, nenaplaćenih potraživanja itd.)</w:t>
      </w:r>
      <w:r w:rsidR="003D28DB">
        <w:rPr>
          <w:rFonts w:ascii="Times New Roman" w:hAnsi="Times New Roman" w:cs="Times New Roman"/>
          <w:sz w:val="24"/>
          <w:szCs w:val="24"/>
        </w:rPr>
        <w:t xml:space="preserve">. </w:t>
      </w:r>
    </w:p>
    <w:p w:rsidR="003D28DB" w:rsidRDefault="003D28DB" w:rsidP="00F72A8F">
      <w:pPr>
        <w:spacing w:after="0" w:line="360" w:lineRule="auto"/>
        <w:jc w:val="both"/>
        <w:rPr>
          <w:rFonts w:ascii="Times New Roman" w:hAnsi="Times New Roman" w:cs="Times New Roman"/>
          <w:sz w:val="24"/>
          <w:szCs w:val="24"/>
        </w:rPr>
      </w:pPr>
    </w:p>
    <w:p w:rsidR="003D28DB" w:rsidRDefault="00041F0A" w:rsidP="00F72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Ugovorom o kupoprodaji stečajnog dužnika kao pravnog lica </w:t>
      </w:r>
      <w:r w:rsidR="00057E72">
        <w:rPr>
          <w:rFonts w:ascii="Times New Roman" w:hAnsi="Times New Roman" w:cs="Times New Roman"/>
          <w:sz w:val="24"/>
          <w:szCs w:val="24"/>
        </w:rPr>
        <w:t>definiše</w:t>
      </w:r>
      <w:r>
        <w:rPr>
          <w:rFonts w:ascii="Times New Roman" w:hAnsi="Times New Roman" w:cs="Times New Roman"/>
          <w:sz w:val="24"/>
          <w:szCs w:val="24"/>
        </w:rPr>
        <w:t xml:space="preserve"> se da je kupac saglasan da u slučaju da se </w:t>
      </w:r>
      <w:r w:rsidR="003D28DB">
        <w:rPr>
          <w:rFonts w:ascii="Times New Roman" w:hAnsi="Times New Roman" w:cs="Times New Roman"/>
          <w:sz w:val="24"/>
          <w:szCs w:val="24"/>
        </w:rPr>
        <w:t xml:space="preserve">nakon </w:t>
      </w:r>
      <w:r>
        <w:rPr>
          <w:rFonts w:ascii="Times New Roman" w:hAnsi="Times New Roman" w:cs="Times New Roman"/>
          <w:sz w:val="24"/>
          <w:szCs w:val="24"/>
        </w:rPr>
        <w:t>zaključenja ugovora</w:t>
      </w:r>
      <w:r w:rsidR="003D28DB">
        <w:rPr>
          <w:rFonts w:ascii="Times New Roman" w:hAnsi="Times New Roman" w:cs="Times New Roman"/>
          <w:sz w:val="24"/>
          <w:szCs w:val="24"/>
        </w:rPr>
        <w:t xml:space="preserve"> </w:t>
      </w:r>
      <w:r>
        <w:rPr>
          <w:rFonts w:ascii="Times New Roman" w:hAnsi="Times New Roman" w:cs="Times New Roman"/>
          <w:sz w:val="24"/>
          <w:szCs w:val="24"/>
        </w:rPr>
        <w:t>utvrdi</w:t>
      </w:r>
      <w:r w:rsidR="003D28DB">
        <w:rPr>
          <w:rFonts w:ascii="Times New Roman" w:hAnsi="Times New Roman" w:cs="Times New Roman"/>
          <w:sz w:val="24"/>
          <w:szCs w:val="24"/>
        </w:rPr>
        <w:t xml:space="preserve"> da pravno lice koje je kupio </w:t>
      </w:r>
      <w:r>
        <w:rPr>
          <w:rFonts w:ascii="Times New Roman" w:hAnsi="Times New Roman" w:cs="Times New Roman"/>
          <w:sz w:val="24"/>
          <w:szCs w:val="24"/>
        </w:rPr>
        <w:t>raspolaže i drugom</w:t>
      </w:r>
      <w:r w:rsidR="003D28DB">
        <w:rPr>
          <w:rFonts w:ascii="Times New Roman" w:hAnsi="Times New Roman" w:cs="Times New Roman"/>
          <w:sz w:val="24"/>
          <w:szCs w:val="24"/>
        </w:rPr>
        <w:t xml:space="preserve"> </w:t>
      </w:r>
      <w:r>
        <w:rPr>
          <w:rFonts w:ascii="Times New Roman" w:hAnsi="Times New Roman" w:cs="Times New Roman"/>
          <w:sz w:val="24"/>
          <w:szCs w:val="24"/>
        </w:rPr>
        <w:t>imovinom (stvari, prava i potraživanja)</w:t>
      </w:r>
      <w:r w:rsidR="003D28DB">
        <w:rPr>
          <w:rFonts w:ascii="Times New Roman" w:hAnsi="Times New Roman" w:cs="Times New Roman"/>
          <w:sz w:val="24"/>
          <w:szCs w:val="24"/>
        </w:rPr>
        <w:t xml:space="preserve"> koja</w:t>
      </w:r>
      <w:r>
        <w:rPr>
          <w:rFonts w:ascii="Times New Roman" w:hAnsi="Times New Roman" w:cs="Times New Roman"/>
          <w:sz w:val="24"/>
          <w:szCs w:val="24"/>
        </w:rPr>
        <w:t xml:space="preserve"> nije obuhvaćena procenom i ne</w:t>
      </w:r>
      <w:r w:rsidR="003D28DB">
        <w:rPr>
          <w:rFonts w:ascii="Times New Roman" w:hAnsi="Times New Roman" w:cs="Times New Roman"/>
          <w:sz w:val="24"/>
          <w:szCs w:val="24"/>
        </w:rPr>
        <w:t xml:space="preserve"> </w:t>
      </w:r>
      <w:r>
        <w:rPr>
          <w:rFonts w:ascii="Times New Roman" w:hAnsi="Times New Roman" w:cs="Times New Roman"/>
          <w:sz w:val="24"/>
          <w:szCs w:val="24"/>
        </w:rPr>
        <w:t>nalazi se</w:t>
      </w:r>
      <w:r w:rsidR="003D28DB">
        <w:rPr>
          <w:rFonts w:ascii="Times New Roman" w:hAnsi="Times New Roman" w:cs="Times New Roman"/>
          <w:sz w:val="24"/>
          <w:szCs w:val="24"/>
        </w:rPr>
        <w:t xml:space="preserve"> u specifikaciji koja je prilog Ugovora o kupoprodaji stečajnog dužnika kao pravnog lica, </w:t>
      </w:r>
      <w:r w:rsidR="00477D3E">
        <w:rPr>
          <w:rFonts w:ascii="Times New Roman" w:hAnsi="Times New Roman" w:cs="Times New Roman"/>
          <w:sz w:val="24"/>
          <w:szCs w:val="24"/>
        </w:rPr>
        <w:t xml:space="preserve">ta naknadno pronađena imovina pripada stečajnoj masi. </w:t>
      </w:r>
      <w:r w:rsidR="003D28DB">
        <w:rPr>
          <w:rFonts w:ascii="Times New Roman" w:hAnsi="Times New Roman" w:cs="Times New Roman"/>
          <w:sz w:val="24"/>
          <w:szCs w:val="24"/>
        </w:rPr>
        <w:t>Naknadno pronađena imovina ulazi u vrednost stečajne mase koja je formirana nakon prodaje stečajnog dužnika kao pravnog lica i obustave stečajnog postupka nad stečajnim dužnikom.</w:t>
      </w:r>
      <w:r w:rsidR="00477D3E">
        <w:rPr>
          <w:rFonts w:ascii="Times New Roman" w:hAnsi="Times New Roman" w:cs="Times New Roman"/>
          <w:sz w:val="24"/>
          <w:szCs w:val="24"/>
        </w:rPr>
        <w:t xml:space="preserve"> Kupac je obavezan da o postojanju novopronađene imovine odmah obavesti nadležan Privredni sud i istu odmah i bez odlaganja preda stečajnom upravniku stečajne mase radi nastavljanja stečajnog postupka u odnosu na naknadno pronađenu imovinu.</w:t>
      </w:r>
      <w:r w:rsidR="005B56E2">
        <w:rPr>
          <w:rFonts w:ascii="Times New Roman" w:hAnsi="Times New Roman" w:cs="Times New Roman"/>
          <w:sz w:val="24"/>
          <w:szCs w:val="24"/>
        </w:rPr>
        <w:t xml:space="preserve"> Stečajna masa ima prava na</w:t>
      </w:r>
      <w:r w:rsidR="00BB2DE5">
        <w:rPr>
          <w:rFonts w:ascii="Times New Roman" w:hAnsi="Times New Roman" w:cs="Times New Roman"/>
          <w:sz w:val="24"/>
          <w:szCs w:val="24"/>
        </w:rPr>
        <w:t xml:space="preserve"> naknadu štete u visini trž</w:t>
      </w:r>
      <w:r w:rsidR="005B56E2">
        <w:rPr>
          <w:rFonts w:ascii="Times New Roman" w:hAnsi="Times New Roman" w:cs="Times New Roman"/>
          <w:sz w:val="24"/>
          <w:szCs w:val="24"/>
        </w:rPr>
        <w:t>išne vrednosti novopronađene imovine.</w:t>
      </w:r>
    </w:p>
    <w:p w:rsidR="003D28DB" w:rsidRDefault="003D28DB" w:rsidP="00F72A8F">
      <w:pPr>
        <w:spacing w:after="0" w:line="360" w:lineRule="auto"/>
        <w:jc w:val="both"/>
        <w:rPr>
          <w:rFonts w:ascii="Times New Roman" w:hAnsi="Times New Roman" w:cs="Times New Roman"/>
          <w:sz w:val="24"/>
          <w:szCs w:val="24"/>
        </w:rPr>
      </w:pPr>
    </w:p>
    <w:p w:rsidR="003D28DB" w:rsidRDefault="003D28DB" w:rsidP="00F72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Zbog svega gore navedenog</w:t>
      </w:r>
      <w:r w:rsidR="008874EE">
        <w:rPr>
          <w:rFonts w:ascii="Times New Roman" w:hAnsi="Times New Roman" w:cs="Times New Roman"/>
          <w:sz w:val="24"/>
          <w:szCs w:val="24"/>
        </w:rPr>
        <w:t xml:space="preserve"> procenitelj, pored procene vrednosti stečajnog dužnika kao pravnog lica DNT metodom, vrši i procenu likvidacione vrednosti imovine stečajnog dužnika.</w:t>
      </w:r>
    </w:p>
    <w:p w:rsidR="008874EE" w:rsidRPr="00B7407D" w:rsidRDefault="008874EE" w:rsidP="00F72A8F">
      <w:pPr>
        <w:spacing w:after="0" w:line="360" w:lineRule="auto"/>
        <w:jc w:val="both"/>
        <w:rPr>
          <w:rFonts w:ascii="Times New Roman" w:hAnsi="Times New Roman" w:cs="Times New Roman"/>
          <w:sz w:val="24"/>
          <w:szCs w:val="24"/>
        </w:rPr>
      </w:pPr>
    </w:p>
    <w:p w:rsidR="001C6F63" w:rsidRDefault="00644B13" w:rsidP="00EB4D97">
      <w:pPr>
        <w:spacing w:after="0" w:line="360" w:lineRule="auto"/>
        <w:jc w:val="both"/>
        <w:rPr>
          <w:rFonts w:ascii="Times New Roman" w:hAnsi="Times New Roman" w:cs="Times New Roman"/>
          <w:bCs/>
          <w:sz w:val="24"/>
          <w:szCs w:val="24"/>
          <w:lang w:val="pl-PL"/>
        </w:rPr>
      </w:pPr>
      <w:r w:rsidRPr="00B7407D">
        <w:rPr>
          <w:rFonts w:ascii="Times New Roman" w:hAnsi="Times New Roman" w:cs="Times New Roman"/>
          <w:sz w:val="24"/>
          <w:szCs w:val="24"/>
        </w:rPr>
        <w:t xml:space="preserve">Likvidaciona vrednost imovine predstavlja novčani iznos koji bi se ostvario pojedinačnom prodajom delova imovine </w:t>
      </w:r>
      <w:r w:rsidR="008874EE" w:rsidRPr="00B7407D">
        <w:rPr>
          <w:rFonts w:ascii="Times New Roman" w:hAnsi="Times New Roman" w:cs="Times New Roman"/>
          <w:sz w:val="24"/>
          <w:szCs w:val="24"/>
        </w:rPr>
        <w:t xml:space="preserve">pod pretpostavkom </w:t>
      </w:r>
      <w:r w:rsidR="008874EE" w:rsidRPr="00B7407D">
        <w:rPr>
          <w:rFonts w:ascii="Times New Roman" w:hAnsi="Times New Roman" w:cs="Times New Roman"/>
          <w:sz w:val="24"/>
          <w:szCs w:val="24"/>
          <w:lang w:val="pl-PL"/>
        </w:rPr>
        <w:t>da preduzeće prestaje sa radom</w:t>
      </w:r>
      <w:r w:rsidR="00EB4D97">
        <w:rPr>
          <w:rFonts w:ascii="Times New Roman" w:hAnsi="Times New Roman" w:cs="Times New Roman"/>
          <w:sz w:val="24"/>
          <w:szCs w:val="24"/>
          <w:lang w:val="pl-PL"/>
        </w:rPr>
        <w:t>,</w:t>
      </w:r>
      <w:r w:rsidR="008874EE" w:rsidRPr="00B7407D">
        <w:rPr>
          <w:rFonts w:ascii="Times New Roman" w:hAnsi="Times New Roman" w:cs="Times New Roman"/>
          <w:sz w:val="24"/>
          <w:szCs w:val="24"/>
          <w:lang w:val="pl-PL"/>
        </w:rPr>
        <w:t xml:space="preserve"> odnosno, u nekim slučajevima, da prestaje potreba preduzeća za određenom imovinom te se odluka o njenom otuđenju smatra najracionalnijim rešenjem</w:t>
      </w:r>
      <w:r w:rsidRPr="00B7407D">
        <w:rPr>
          <w:rFonts w:ascii="Times New Roman" w:hAnsi="Times New Roman" w:cs="Times New Roman"/>
          <w:sz w:val="24"/>
          <w:szCs w:val="24"/>
        </w:rPr>
        <w:t>.</w:t>
      </w:r>
      <w:r w:rsidR="008874EE" w:rsidRPr="00B7407D">
        <w:rPr>
          <w:rFonts w:ascii="Times New Roman" w:hAnsi="Times New Roman" w:cs="Times New Roman"/>
          <w:sz w:val="24"/>
          <w:szCs w:val="24"/>
        </w:rPr>
        <w:t xml:space="preserve"> </w:t>
      </w:r>
      <w:r w:rsidR="008874EE" w:rsidRPr="00B7407D">
        <w:rPr>
          <w:rFonts w:ascii="Times New Roman" w:hAnsi="Times New Roman" w:cs="Times New Roman"/>
          <w:sz w:val="24"/>
          <w:szCs w:val="24"/>
          <w:lang w:val="pl-PL"/>
        </w:rPr>
        <w:t>Ovo je osnovna razlika u odnosu na metod diskontovanja novčanih tokova koji pretpostavlja kontinuitet u poslovanju preduzeća.</w:t>
      </w:r>
      <w:r w:rsidR="00EB4D97">
        <w:rPr>
          <w:rFonts w:ascii="Times New Roman" w:hAnsi="Times New Roman" w:cs="Times New Roman"/>
          <w:sz w:val="24"/>
          <w:szCs w:val="24"/>
        </w:rPr>
        <w:t xml:space="preserve"> </w:t>
      </w:r>
      <w:r w:rsidR="001C6F63" w:rsidRPr="00D067A1">
        <w:rPr>
          <w:rFonts w:ascii="Times New Roman" w:hAnsi="Times New Roman" w:cs="Times New Roman"/>
          <w:sz w:val="24"/>
          <w:szCs w:val="24"/>
          <w:lang w:val="pl-PL"/>
        </w:rPr>
        <w:t xml:space="preserve">Likvidaciona vrednost imovine predstavlja novčani iznos koji bi se ostvario pojedinačnom prodajom dela imovine u najpovoljnijem scenariju postupka redovne likvidacije preduzeća po tržišnim odnosno fer cenama. </w:t>
      </w:r>
      <w:r w:rsidR="00B7407D" w:rsidRPr="00D067A1">
        <w:rPr>
          <w:rFonts w:ascii="Times New Roman" w:hAnsi="Times New Roman" w:cs="Times New Roman"/>
          <w:bCs/>
          <w:sz w:val="24"/>
          <w:szCs w:val="24"/>
          <w:lang w:val="pl-PL"/>
        </w:rPr>
        <w:t xml:space="preserve">Fer </w:t>
      </w:r>
      <w:r w:rsidR="001C6F63" w:rsidRPr="00D067A1">
        <w:rPr>
          <w:rFonts w:ascii="Times New Roman" w:hAnsi="Times New Roman" w:cs="Times New Roman"/>
          <w:bCs/>
          <w:sz w:val="24"/>
          <w:szCs w:val="24"/>
          <w:lang w:val="pl-PL"/>
        </w:rPr>
        <w:t xml:space="preserve">vrednost </w:t>
      </w:r>
      <w:r w:rsidR="00B7407D" w:rsidRPr="00D067A1">
        <w:rPr>
          <w:rFonts w:ascii="Times New Roman" w:hAnsi="Times New Roman" w:cs="Times New Roman"/>
          <w:bCs/>
          <w:sz w:val="24"/>
          <w:szCs w:val="24"/>
          <w:lang w:val="pl-PL"/>
        </w:rPr>
        <w:t>odslikava aktuelnu situaciju na tržištu</w:t>
      </w:r>
      <w:r w:rsidR="00D067A1" w:rsidRPr="00D067A1">
        <w:rPr>
          <w:rFonts w:ascii="Times New Roman" w:hAnsi="Times New Roman" w:cs="Times New Roman"/>
          <w:bCs/>
          <w:sz w:val="24"/>
          <w:szCs w:val="24"/>
          <w:lang w:val="pl-PL"/>
        </w:rPr>
        <w:t>, a tekuće cene na aktivnom tržištu su njen najbliži pokazatelj.</w:t>
      </w:r>
      <w:r w:rsidR="001C6F63" w:rsidRPr="00D067A1">
        <w:rPr>
          <w:rFonts w:ascii="Times New Roman" w:hAnsi="Times New Roman" w:cs="Times New Roman"/>
          <w:bCs/>
          <w:sz w:val="24"/>
          <w:szCs w:val="24"/>
          <w:lang w:val="pl-PL"/>
        </w:rPr>
        <w:t xml:space="preserve"> Pojedinačna procena likvidacione vrednosti imovine vrši se za one pozicije koje imaju veću individualnu vrednost. Za one pozicije imovine čija je pojedinačna nabavna vrednost mala vrši se grupna procena likvidacione vrednosti. </w:t>
      </w:r>
    </w:p>
    <w:p w:rsidR="006B7A9C" w:rsidRPr="00EB4D97" w:rsidRDefault="006B7A9C" w:rsidP="00EB4D97">
      <w:pPr>
        <w:spacing w:after="0" w:line="360" w:lineRule="auto"/>
        <w:jc w:val="both"/>
        <w:rPr>
          <w:rFonts w:ascii="Times New Roman" w:hAnsi="Times New Roman" w:cs="Times New Roman"/>
          <w:sz w:val="24"/>
          <w:szCs w:val="24"/>
        </w:rPr>
      </w:pPr>
    </w:p>
    <w:p w:rsidR="001C6F63" w:rsidRDefault="001C6F63" w:rsidP="002646D3">
      <w:pPr>
        <w:pStyle w:val="Default"/>
        <w:spacing w:line="360" w:lineRule="auto"/>
        <w:jc w:val="both"/>
        <w:rPr>
          <w:rFonts w:ascii="Times New Roman" w:hAnsi="Times New Roman" w:cs="Times New Roman"/>
          <w:lang w:val="pl-PL"/>
        </w:rPr>
      </w:pPr>
      <w:r>
        <w:rPr>
          <w:rFonts w:ascii="Times New Roman" w:hAnsi="Times New Roman" w:cs="Times New Roman"/>
          <w:lang w:val="pl-PL"/>
        </w:rPr>
        <w:t xml:space="preserve">Procenjena vrednost imovine </w:t>
      </w:r>
      <w:r w:rsidR="002646D3">
        <w:rPr>
          <w:rFonts w:ascii="Times New Roman" w:hAnsi="Times New Roman" w:cs="Times New Roman"/>
          <w:lang w:val="pl-PL"/>
        </w:rPr>
        <w:t>stečajnog dužnika</w:t>
      </w:r>
      <w:r>
        <w:rPr>
          <w:rFonts w:ascii="Times New Roman" w:hAnsi="Times New Roman" w:cs="Times New Roman"/>
          <w:lang w:val="pl-PL"/>
        </w:rPr>
        <w:t xml:space="preserve"> predstavlja zbir svih pojedinačnih procenjenih likvidacionih vrednosti za svako pojedinačno sredstvo ili grupu sredstava. Detaljan pregled procenjene likvidacione vrednosti imovine preduzeća čini sastavni deo procene vrednosti imovine i sadrži, između ostalog, kolonu inventarnog broja. </w:t>
      </w:r>
      <w:r w:rsidR="002646D3">
        <w:rPr>
          <w:rFonts w:ascii="Times New Roman" w:hAnsi="Times New Roman" w:cs="Times New Roman"/>
          <w:lang w:val="pl-PL"/>
        </w:rPr>
        <w:t>Procen</w:t>
      </w:r>
      <w:r w:rsidR="006B7A9C">
        <w:rPr>
          <w:rFonts w:ascii="Times New Roman" w:hAnsi="Times New Roman" w:cs="Times New Roman"/>
          <w:lang w:val="pl-PL"/>
        </w:rPr>
        <w:t>itelj obračunava procenat učešća</w:t>
      </w:r>
      <w:r w:rsidR="002646D3">
        <w:rPr>
          <w:rFonts w:ascii="Times New Roman" w:hAnsi="Times New Roman" w:cs="Times New Roman"/>
          <w:lang w:val="pl-PL"/>
        </w:rPr>
        <w:t xml:space="preserve"> likvidacine vrednosti pojedinačne imovine u ukupnoj likvidacion</w:t>
      </w:r>
      <w:r w:rsidR="005220BD">
        <w:rPr>
          <w:rFonts w:ascii="Times New Roman" w:hAnsi="Times New Roman" w:cs="Times New Roman"/>
          <w:lang w:val="pl-PL"/>
        </w:rPr>
        <w:t>o</w:t>
      </w:r>
      <w:r w:rsidR="002646D3">
        <w:rPr>
          <w:rFonts w:ascii="Times New Roman" w:hAnsi="Times New Roman" w:cs="Times New Roman"/>
          <w:lang w:val="pl-PL"/>
        </w:rPr>
        <w:t xml:space="preserve">j vrednosti imovine stečajnog dužnika. </w:t>
      </w:r>
      <w:r w:rsidR="005220BD">
        <w:rPr>
          <w:rFonts w:ascii="Times New Roman" w:hAnsi="Times New Roman" w:cs="Times New Roman"/>
          <w:lang w:val="pl-PL"/>
        </w:rPr>
        <w:t xml:space="preserve">Na ovaj način dobijamo i </w:t>
      </w:r>
      <w:r w:rsidR="006B7A9C">
        <w:rPr>
          <w:rFonts w:ascii="Times New Roman" w:hAnsi="Times New Roman" w:cs="Times New Roman"/>
          <w:lang w:val="pl-PL"/>
        </w:rPr>
        <w:t>procentualno</w:t>
      </w:r>
      <w:r w:rsidR="005220BD">
        <w:rPr>
          <w:rFonts w:ascii="Times New Roman" w:hAnsi="Times New Roman" w:cs="Times New Roman"/>
          <w:lang w:val="pl-PL"/>
        </w:rPr>
        <w:t xml:space="preserve"> učešće likvidacine vrednosti imovine pod razlučnim pravom u ukupnoj likvidacionoj vrednosti imovine stečajnog dužnika </w:t>
      </w:r>
      <w:r>
        <w:rPr>
          <w:rFonts w:ascii="Times New Roman" w:hAnsi="Times New Roman" w:cs="Times New Roman"/>
          <w:lang w:val="pl-PL"/>
        </w:rPr>
        <w:t xml:space="preserve"> </w:t>
      </w:r>
    </w:p>
    <w:p w:rsidR="002646D3" w:rsidRDefault="002646D3" w:rsidP="002646D3">
      <w:pPr>
        <w:pStyle w:val="Default"/>
        <w:spacing w:line="360" w:lineRule="auto"/>
        <w:jc w:val="both"/>
        <w:rPr>
          <w:rFonts w:ascii="Times New Roman" w:hAnsi="Times New Roman" w:cs="Times New Roman"/>
          <w:lang w:val="pl-PL"/>
        </w:rPr>
      </w:pPr>
    </w:p>
    <w:p w:rsidR="00644B13" w:rsidRPr="00B83C19" w:rsidRDefault="002646D3" w:rsidP="00B83C19">
      <w:pPr>
        <w:pStyle w:val="Default"/>
        <w:spacing w:line="360" w:lineRule="auto"/>
        <w:jc w:val="both"/>
        <w:rPr>
          <w:rFonts w:ascii="Times New Roman" w:hAnsi="Times New Roman" w:cs="Times New Roman"/>
          <w:lang w:val="pl-PL"/>
        </w:rPr>
      </w:pPr>
      <w:r>
        <w:rPr>
          <w:rFonts w:ascii="Times New Roman" w:hAnsi="Times New Roman" w:cs="Times New Roman"/>
          <w:lang w:val="pl-PL"/>
        </w:rPr>
        <w:t xml:space="preserve">Množenjem </w:t>
      </w:r>
      <w:r w:rsidR="005220BD">
        <w:rPr>
          <w:rFonts w:ascii="Times New Roman" w:hAnsi="Times New Roman" w:cs="Times New Roman"/>
          <w:lang w:val="pl-PL"/>
        </w:rPr>
        <w:t>pomenutog</w:t>
      </w:r>
      <w:r>
        <w:rPr>
          <w:rFonts w:ascii="Times New Roman" w:hAnsi="Times New Roman" w:cs="Times New Roman"/>
          <w:lang w:val="pl-PL"/>
        </w:rPr>
        <w:t xml:space="preserve"> učešća </w:t>
      </w:r>
      <w:r w:rsidR="005220BD">
        <w:rPr>
          <w:rFonts w:ascii="Times New Roman" w:hAnsi="Times New Roman" w:cs="Times New Roman"/>
          <w:lang w:val="pl-PL"/>
        </w:rPr>
        <w:t xml:space="preserve">sa ukupnom procenjenom vrednošću stečajnog dužnika kao pravnog lica dobijene DNT metodom dobija se </w:t>
      </w:r>
      <w:r w:rsidR="00C70EA5">
        <w:rPr>
          <w:rFonts w:ascii="Times New Roman" w:hAnsi="Times New Roman" w:cs="Times New Roman"/>
          <w:lang w:val="pl-PL"/>
        </w:rPr>
        <w:t xml:space="preserve">procenjena </w:t>
      </w:r>
      <w:r w:rsidR="005220BD">
        <w:rPr>
          <w:rFonts w:ascii="Times New Roman" w:hAnsi="Times New Roman" w:cs="Times New Roman"/>
          <w:lang w:val="pl-PL"/>
        </w:rPr>
        <w:t>vrednost imovine koja je pod razlučnim pravom u pravnom licu.</w:t>
      </w:r>
      <w:r>
        <w:rPr>
          <w:rFonts w:ascii="Times New Roman" w:hAnsi="Times New Roman" w:cs="Times New Roman"/>
          <w:lang w:val="pl-PL"/>
        </w:rPr>
        <w:t xml:space="preserve"> </w:t>
      </w:r>
    </w:p>
    <w:p w:rsidR="00644B13" w:rsidRDefault="00644B13" w:rsidP="00F72A8F">
      <w:pPr>
        <w:spacing w:after="0" w:line="360" w:lineRule="auto"/>
        <w:jc w:val="both"/>
        <w:rPr>
          <w:rFonts w:ascii="Times New Roman" w:hAnsi="Times New Roman" w:cs="Times New Roman"/>
          <w:sz w:val="24"/>
          <w:szCs w:val="24"/>
        </w:rPr>
      </w:pPr>
    </w:p>
    <w:p w:rsidR="00966412" w:rsidRPr="00F72FB3" w:rsidRDefault="00966412" w:rsidP="00F72A8F">
      <w:pPr>
        <w:spacing w:after="0" w:line="360" w:lineRule="auto"/>
        <w:jc w:val="both"/>
        <w:rPr>
          <w:rFonts w:ascii="Times New Roman" w:hAnsi="Times New Roman" w:cs="Times New Roman"/>
          <w:sz w:val="24"/>
          <w:szCs w:val="24"/>
        </w:rPr>
      </w:pPr>
    </w:p>
    <w:p w:rsidR="00F72579" w:rsidRDefault="00BB2DE5" w:rsidP="00F7257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OBRAČUN NAMIRENJA RAZLUČNOG PO</w:t>
      </w:r>
      <w:r w:rsidR="00F72579">
        <w:rPr>
          <w:rFonts w:ascii="Times New Roman" w:hAnsi="Times New Roman" w:cs="Times New Roman"/>
          <w:b/>
          <w:sz w:val="24"/>
          <w:szCs w:val="24"/>
          <w:u w:val="single"/>
        </w:rPr>
        <w:t xml:space="preserve">VERIOCA </w:t>
      </w:r>
    </w:p>
    <w:p w:rsidR="007C57AF" w:rsidRDefault="003E0B1E" w:rsidP="00F7257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 SLUČAJU PRODAJE PRAVNOG LICA</w:t>
      </w:r>
      <w:r w:rsidR="00F72579">
        <w:rPr>
          <w:rFonts w:ascii="Times New Roman" w:hAnsi="Times New Roman" w:cs="Times New Roman"/>
          <w:b/>
          <w:sz w:val="24"/>
          <w:szCs w:val="24"/>
          <w:u w:val="single"/>
        </w:rPr>
        <w:t>, SA IMOVINOM NAD KOJOM JE UTVRĐENO RAZLUČNO PRAVO</w:t>
      </w:r>
    </w:p>
    <w:p w:rsidR="00F72579" w:rsidRPr="00625E6C" w:rsidRDefault="00F72579" w:rsidP="00F72579">
      <w:pPr>
        <w:spacing w:after="0" w:line="360" w:lineRule="auto"/>
        <w:jc w:val="center"/>
        <w:rPr>
          <w:rFonts w:ascii="Times New Roman" w:hAnsi="Times New Roman" w:cs="Times New Roman"/>
          <w:b/>
          <w:sz w:val="24"/>
          <w:szCs w:val="24"/>
          <w:u w:val="single"/>
        </w:rPr>
      </w:pPr>
    </w:p>
    <w:p w:rsidR="007C57AF" w:rsidRPr="00625E6C" w:rsidRDefault="00F9643D" w:rsidP="00625E6C">
      <w:pPr>
        <w:spacing w:line="360" w:lineRule="auto"/>
        <w:jc w:val="both"/>
        <w:rPr>
          <w:rFonts w:ascii="Times New Roman" w:hAnsi="Times New Roman" w:cs="Times New Roman"/>
          <w:sz w:val="24"/>
          <w:szCs w:val="24"/>
        </w:rPr>
      </w:pPr>
      <w:r w:rsidRPr="00625E6C">
        <w:rPr>
          <w:rFonts w:ascii="Times New Roman" w:hAnsi="Times New Roman" w:cs="Times New Roman"/>
          <w:sz w:val="24"/>
          <w:szCs w:val="24"/>
        </w:rPr>
        <w:t>U slučaju kada je stečajni dužnik prodat kao pravno lice, razlučni i založni poverioci koji su imali obezbeđeno pravo na bilo kom delu imovine stečajnog dužnika imaju pravo prioriteta u deobi sredstava ostvarenih prodajom, prema rangu prioriteta koji su stekli u skladu sa zakonom, a srazmerno procenjenom učešću vrednosti imovine koja je predmet obezbeđenog prava u odnosu na procenjenu vrednost pravnog lica.</w:t>
      </w:r>
    </w:p>
    <w:p w:rsidR="00F9643D" w:rsidRPr="00625E6C" w:rsidRDefault="00F9643D" w:rsidP="00625E6C">
      <w:pPr>
        <w:spacing w:line="360" w:lineRule="auto"/>
        <w:jc w:val="both"/>
        <w:rPr>
          <w:rFonts w:ascii="Times New Roman" w:hAnsi="Times New Roman" w:cs="Times New Roman"/>
          <w:sz w:val="24"/>
          <w:szCs w:val="24"/>
        </w:rPr>
      </w:pPr>
      <w:r w:rsidRPr="00625E6C">
        <w:rPr>
          <w:rFonts w:ascii="Times New Roman" w:hAnsi="Times New Roman" w:cs="Times New Roman"/>
          <w:sz w:val="24"/>
          <w:szCs w:val="24"/>
        </w:rPr>
        <w:t>Princip koji se primenjuje kod obračuna za isplatu razlučnih poverilaca u slučaju prodaje stečajnog dužnika kao pravnog lica je isti kao kod prodaje imovine stečajnog dužnika.</w:t>
      </w:r>
    </w:p>
    <w:p w:rsidR="004C13D7" w:rsidRDefault="004C13D7" w:rsidP="00625E6C">
      <w:pPr>
        <w:spacing w:line="360" w:lineRule="auto"/>
        <w:jc w:val="both"/>
        <w:rPr>
          <w:rFonts w:ascii="Times New Roman" w:hAnsi="Times New Roman" w:cs="Times New Roman"/>
          <w:sz w:val="24"/>
          <w:szCs w:val="24"/>
        </w:rPr>
      </w:pPr>
      <w:r w:rsidRPr="00625E6C">
        <w:rPr>
          <w:rFonts w:ascii="Times New Roman" w:hAnsi="Times New Roman" w:cs="Times New Roman"/>
          <w:sz w:val="24"/>
          <w:szCs w:val="24"/>
        </w:rPr>
        <w:t xml:space="preserve">S obzirom da se procena  pravnog lica vrši DNT metodom, najvažnije je da pravilno odredite učešće procenjene vrednosti imovine pod teretom u odnosu na procenjenu vrednost stečajnog dužnika kao pravnog lica. </w:t>
      </w:r>
    </w:p>
    <w:p w:rsidR="007E1389" w:rsidRDefault="000E17D8" w:rsidP="00625E6C">
      <w:pPr>
        <w:spacing w:line="360" w:lineRule="auto"/>
        <w:jc w:val="both"/>
        <w:rPr>
          <w:rFonts w:ascii="Times New Roman" w:hAnsi="Times New Roman" w:cs="Times New Roman"/>
          <w:sz w:val="24"/>
          <w:szCs w:val="24"/>
        </w:rPr>
      </w:pPr>
      <w:r w:rsidRPr="00BB2DE5">
        <w:rPr>
          <w:rFonts w:ascii="Times New Roman" w:hAnsi="Times New Roman" w:cs="Times New Roman"/>
          <w:sz w:val="24"/>
          <w:szCs w:val="24"/>
          <w:u w:val="single"/>
        </w:rPr>
        <w:t>Primer 2</w:t>
      </w:r>
      <w:r w:rsidR="00BB2DE5">
        <w:rPr>
          <w:rFonts w:ascii="Times New Roman" w:hAnsi="Times New Roman" w:cs="Times New Roman"/>
          <w:sz w:val="24"/>
          <w:szCs w:val="24"/>
        </w:rPr>
        <w:t>.</w:t>
      </w:r>
      <w:r>
        <w:rPr>
          <w:rFonts w:ascii="Times New Roman" w:hAnsi="Times New Roman" w:cs="Times New Roman"/>
          <w:sz w:val="24"/>
          <w:szCs w:val="24"/>
        </w:rPr>
        <w:t xml:space="preserve">: </w:t>
      </w:r>
      <w:r w:rsidRPr="00A507C0">
        <w:rPr>
          <w:rFonts w:ascii="Times New Roman" w:hAnsi="Times New Roman" w:cs="Times New Roman"/>
          <w:sz w:val="24"/>
          <w:szCs w:val="24"/>
        </w:rPr>
        <w:t xml:space="preserve">Prodaja </w:t>
      </w:r>
      <w:r w:rsidR="00EA6332" w:rsidRPr="00A507C0">
        <w:rPr>
          <w:rFonts w:ascii="Times New Roman" w:hAnsi="Times New Roman" w:cs="Times New Roman"/>
          <w:sz w:val="24"/>
          <w:szCs w:val="24"/>
        </w:rPr>
        <w:t xml:space="preserve">stečajnog dužnika kao pravnog lica. </w:t>
      </w:r>
      <w:r w:rsidRPr="00A507C0">
        <w:rPr>
          <w:rFonts w:ascii="Times New Roman" w:hAnsi="Times New Roman" w:cs="Times New Roman"/>
          <w:sz w:val="24"/>
          <w:szCs w:val="24"/>
        </w:rPr>
        <w:t xml:space="preserve">Ostvarena kupoprodajna cena iznosi </w:t>
      </w:r>
      <w:r w:rsidR="00BB2DE5">
        <w:rPr>
          <w:rFonts w:ascii="Times New Roman" w:eastAsia="Times New Roman" w:hAnsi="Times New Roman" w:cs="Times New Roman"/>
          <w:b/>
          <w:bCs/>
          <w:color w:val="000000"/>
          <w:sz w:val="24"/>
          <w:szCs w:val="24"/>
        </w:rPr>
        <w:t>40.000.000,0</w:t>
      </w:r>
      <w:r w:rsidR="00EA6332" w:rsidRPr="00EF43AE">
        <w:rPr>
          <w:rFonts w:ascii="Times New Roman" w:eastAsia="Times New Roman" w:hAnsi="Times New Roman" w:cs="Times New Roman"/>
          <w:b/>
          <w:bCs/>
          <w:color w:val="000000"/>
          <w:sz w:val="24"/>
          <w:szCs w:val="24"/>
        </w:rPr>
        <w:t>0</w:t>
      </w:r>
      <w:r w:rsidRPr="00A507C0">
        <w:rPr>
          <w:rFonts w:ascii="Times New Roman" w:hAnsi="Times New Roman" w:cs="Times New Roman"/>
          <w:sz w:val="24"/>
          <w:szCs w:val="24"/>
        </w:rPr>
        <w:t xml:space="preserve"> dinara, a utvrđeno razlučno potraživanje iznosi </w:t>
      </w:r>
      <w:r w:rsidR="00EA6332" w:rsidRPr="00A507C0">
        <w:rPr>
          <w:rFonts w:ascii="Times New Roman" w:hAnsi="Times New Roman" w:cs="Times New Roman"/>
          <w:sz w:val="24"/>
          <w:szCs w:val="24"/>
        </w:rPr>
        <w:t>1</w:t>
      </w:r>
      <w:r w:rsidRPr="00A507C0">
        <w:rPr>
          <w:rFonts w:ascii="Times New Roman" w:hAnsi="Times New Roman" w:cs="Times New Roman"/>
          <w:sz w:val="24"/>
          <w:szCs w:val="24"/>
        </w:rPr>
        <w:t>0.000.000,00 dinara</w:t>
      </w:r>
      <w:r w:rsidR="00EA6332" w:rsidRPr="00A507C0">
        <w:rPr>
          <w:rFonts w:ascii="Times New Roman" w:hAnsi="Times New Roman" w:cs="Times New Roman"/>
          <w:sz w:val="24"/>
          <w:szCs w:val="24"/>
        </w:rPr>
        <w:t xml:space="preserve"> </w:t>
      </w:r>
      <w:r w:rsidR="00EA6332" w:rsidRPr="00A507C0">
        <w:rPr>
          <w:rFonts w:ascii="Times New Roman" w:eastAsia="Times New Roman" w:hAnsi="Times New Roman" w:cs="Times New Roman"/>
          <w:bCs/>
          <w:iCs/>
          <w:color w:val="000000"/>
          <w:sz w:val="24"/>
          <w:szCs w:val="24"/>
        </w:rPr>
        <w:t>sa zateznom kamatom do isplate</w:t>
      </w:r>
      <w:r w:rsidRPr="00A507C0">
        <w:rPr>
          <w:rFonts w:ascii="Times New Roman" w:hAnsi="Times New Roman" w:cs="Times New Roman"/>
          <w:sz w:val="24"/>
          <w:szCs w:val="24"/>
        </w:rPr>
        <w:t xml:space="preserve">. Ako znamo da je ukupna procenjena vrednost </w:t>
      </w:r>
      <w:r w:rsidR="00EA6332" w:rsidRPr="00A507C0">
        <w:rPr>
          <w:rFonts w:ascii="Times New Roman" w:hAnsi="Times New Roman" w:cs="Times New Roman"/>
          <w:sz w:val="24"/>
          <w:szCs w:val="24"/>
        </w:rPr>
        <w:t>stečajnog dužnika kao pravnog lica</w:t>
      </w:r>
      <w:r w:rsidRPr="00A507C0">
        <w:rPr>
          <w:rFonts w:ascii="Times New Roman" w:hAnsi="Times New Roman" w:cs="Times New Roman"/>
          <w:sz w:val="24"/>
          <w:szCs w:val="24"/>
        </w:rPr>
        <w:t xml:space="preserve"> </w:t>
      </w:r>
      <w:r w:rsidR="00BB2DE5">
        <w:rPr>
          <w:rFonts w:ascii="Times New Roman" w:eastAsia="Times New Roman" w:hAnsi="Times New Roman" w:cs="Times New Roman"/>
          <w:b/>
          <w:bCs/>
          <w:color w:val="000000"/>
          <w:sz w:val="24"/>
          <w:szCs w:val="24"/>
        </w:rPr>
        <w:t>140.000.000,00</w:t>
      </w:r>
      <w:r w:rsidRPr="00A507C0">
        <w:rPr>
          <w:rFonts w:ascii="Times New Roman" w:hAnsi="Times New Roman" w:cs="Times New Roman"/>
          <w:sz w:val="24"/>
          <w:szCs w:val="24"/>
        </w:rPr>
        <w:t xml:space="preserve"> dinara, </w:t>
      </w:r>
      <w:r w:rsidR="006B7A9C">
        <w:rPr>
          <w:rFonts w:ascii="Times New Roman" w:eastAsia="Times New Roman" w:hAnsi="Times New Roman" w:cs="Times New Roman"/>
          <w:color w:val="000000"/>
          <w:sz w:val="24"/>
          <w:szCs w:val="24"/>
        </w:rPr>
        <w:t>p</w:t>
      </w:r>
      <w:r w:rsidR="00EA6332" w:rsidRPr="00A507C0">
        <w:rPr>
          <w:rFonts w:ascii="Times New Roman" w:eastAsia="Times New Roman" w:hAnsi="Times New Roman" w:cs="Times New Roman"/>
          <w:color w:val="000000"/>
          <w:sz w:val="24"/>
          <w:szCs w:val="24"/>
        </w:rPr>
        <w:t>rocenat učešća procenjene vrednosti imovine koja je pod teretom u ukupnoj procenjenoj vrednosti stečajnog dužnika kao pravnog lica u skladu sa procenom stečajnog dužnika kao pravnog lica</w:t>
      </w:r>
      <w:r w:rsidRPr="00A507C0">
        <w:rPr>
          <w:rFonts w:ascii="Times New Roman" w:hAnsi="Times New Roman" w:cs="Times New Roman"/>
          <w:sz w:val="24"/>
          <w:szCs w:val="24"/>
        </w:rPr>
        <w:t xml:space="preserve"> </w:t>
      </w:r>
      <w:r w:rsidR="00BB2DE5">
        <w:rPr>
          <w:rFonts w:ascii="Times New Roman" w:eastAsia="Times New Roman" w:hAnsi="Times New Roman" w:cs="Times New Roman"/>
          <w:color w:val="000000"/>
          <w:sz w:val="24"/>
          <w:szCs w:val="24"/>
        </w:rPr>
        <w:t>35</w:t>
      </w:r>
      <w:r w:rsidR="00EA6332" w:rsidRPr="00EF43AE">
        <w:rPr>
          <w:rFonts w:ascii="Times New Roman" w:eastAsia="Times New Roman" w:hAnsi="Times New Roman" w:cs="Times New Roman"/>
          <w:color w:val="000000"/>
          <w:sz w:val="24"/>
          <w:szCs w:val="24"/>
        </w:rPr>
        <w:t>%</w:t>
      </w:r>
      <w:r w:rsidRPr="00A507C0">
        <w:rPr>
          <w:rFonts w:ascii="Times New Roman" w:hAnsi="Times New Roman" w:cs="Times New Roman"/>
          <w:sz w:val="24"/>
          <w:szCs w:val="24"/>
        </w:rPr>
        <w:t xml:space="preserve"> i da su ukupni troškovi prodaje </w:t>
      </w:r>
      <w:r w:rsidR="00BB2DE5">
        <w:rPr>
          <w:rFonts w:ascii="Times New Roman" w:hAnsi="Times New Roman" w:cs="Times New Roman"/>
          <w:sz w:val="24"/>
          <w:szCs w:val="24"/>
        </w:rPr>
        <w:t>458.000,00</w:t>
      </w:r>
      <w:r w:rsidRPr="00A507C0">
        <w:rPr>
          <w:rFonts w:ascii="Times New Roman" w:hAnsi="Times New Roman" w:cs="Times New Roman"/>
          <w:sz w:val="24"/>
          <w:szCs w:val="24"/>
        </w:rPr>
        <w:t xml:space="preserve"> dinara</w:t>
      </w:r>
      <w:r w:rsidR="00EA6332" w:rsidRPr="00A507C0">
        <w:rPr>
          <w:rFonts w:ascii="Times New Roman" w:hAnsi="Times New Roman" w:cs="Times New Roman"/>
          <w:sz w:val="24"/>
          <w:szCs w:val="24"/>
        </w:rPr>
        <w:t>,</w:t>
      </w:r>
      <w:r w:rsidRPr="00A507C0">
        <w:rPr>
          <w:rFonts w:ascii="Times New Roman" w:hAnsi="Times New Roman" w:cs="Times New Roman"/>
          <w:sz w:val="24"/>
          <w:szCs w:val="24"/>
        </w:rPr>
        <w:t xml:space="preserve"> možemo izvršiti obračun isplate razlučnog poverioca.</w:t>
      </w:r>
    </w:p>
    <w:tbl>
      <w:tblPr>
        <w:tblW w:w="9195" w:type="dxa"/>
        <w:tblInd w:w="93" w:type="dxa"/>
        <w:tblLook w:val="04A0" w:firstRow="1" w:lastRow="0" w:firstColumn="1" w:lastColumn="0" w:noHBand="0" w:noVBand="1"/>
      </w:tblPr>
      <w:tblGrid>
        <w:gridCol w:w="516"/>
        <w:gridCol w:w="6270"/>
        <w:gridCol w:w="2409"/>
      </w:tblGrid>
      <w:tr w:rsidR="00A65A6E" w:rsidRPr="00EF43AE" w:rsidTr="00A65A6E">
        <w:trPr>
          <w:trHeight w:val="814"/>
        </w:trPr>
        <w:tc>
          <w:tcPr>
            <w:tcW w:w="9195"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A65A6E" w:rsidRDefault="00A65A6E" w:rsidP="00A65A6E">
            <w:pPr>
              <w:spacing w:after="0" w:line="360" w:lineRule="auto"/>
              <w:jc w:val="center"/>
              <w:rPr>
                <w:rFonts w:ascii="Times New Roman" w:eastAsia="Times New Roman" w:hAnsi="Times New Roman" w:cs="Times New Roman"/>
                <w:b/>
                <w:bCs/>
                <w:color w:val="000000"/>
                <w:sz w:val="24"/>
                <w:szCs w:val="24"/>
              </w:rPr>
            </w:pPr>
            <w:r w:rsidRPr="00A65A6E">
              <w:rPr>
                <w:rFonts w:ascii="Times New Roman" w:eastAsia="Times New Roman" w:hAnsi="Times New Roman" w:cs="Times New Roman"/>
                <w:b/>
                <w:bCs/>
                <w:color w:val="000000"/>
                <w:sz w:val="24"/>
                <w:szCs w:val="24"/>
              </w:rPr>
              <w:t>OBRAČUN ZA ISPLATU RAZLUČNIH POVERILACA</w:t>
            </w:r>
          </w:p>
        </w:tc>
      </w:tr>
      <w:tr w:rsidR="00EB4D97" w:rsidRPr="00EF43AE" w:rsidTr="00A65A6E">
        <w:trPr>
          <w:trHeight w:val="383"/>
        </w:trPr>
        <w:tc>
          <w:tcPr>
            <w:tcW w:w="516" w:type="dxa"/>
            <w:tcBorders>
              <w:top w:val="single" w:sz="4" w:space="0" w:color="auto"/>
              <w:left w:val="single" w:sz="4" w:space="0" w:color="auto"/>
              <w:bottom w:val="single" w:sz="4" w:space="0" w:color="auto"/>
              <w:right w:val="single" w:sz="4" w:space="0" w:color="auto"/>
            </w:tcBorders>
            <w:vAlign w:val="bottom"/>
          </w:tcPr>
          <w:p w:rsidR="00EB4D97" w:rsidRPr="00EB4D97" w:rsidRDefault="00A65A6E" w:rsidP="00A65A6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 xml:space="preserve">Procenjena vrednost stečajnog dužnika kao pravnog lica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140.000.000,00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6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2.</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 xml:space="preserve">Kupoprodajna cena koja je ostvarena na prodaji javnim prikupljanjem ponuda, prihvaćena od strane Odbora poverilaca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40.000.000,00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9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color w:val="000000"/>
                <w:sz w:val="24"/>
                <w:szCs w:val="24"/>
              </w:rPr>
            </w:pPr>
            <w:r w:rsidRPr="00EB4D97">
              <w:rPr>
                <w:rFonts w:ascii="Times New Roman" w:eastAsia="Times New Roman" w:hAnsi="Times New Roman" w:cs="Times New Roman"/>
                <w:color w:val="000000"/>
                <w:sz w:val="24"/>
                <w:szCs w:val="24"/>
              </w:rPr>
              <w:t>3.</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color w:val="000000"/>
                <w:sz w:val="24"/>
                <w:szCs w:val="24"/>
              </w:rPr>
            </w:pPr>
            <w:r w:rsidRPr="000E17D8">
              <w:rPr>
                <w:rFonts w:ascii="Times New Roman" w:eastAsia="Times New Roman" w:hAnsi="Times New Roman" w:cs="Times New Roman"/>
                <w:color w:val="000000"/>
                <w:sz w:val="24"/>
                <w:szCs w:val="24"/>
              </w:rPr>
              <w:t xml:space="preserve">Procenat učešća procenjene vrednosti imovine koja je pod teretom u ukupnoj procenjenoj vrednosti stečajnog dužnika kao pravnog lica u skladu sa procenom stečajnog dužnika kao pravnog lica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w:t>
            </w:r>
            <w:r w:rsidRPr="00EF43AE">
              <w:rPr>
                <w:rFonts w:ascii="Times New Roman" w:eastAsia="Times New Roman" w:hAnsi="Times New Roman" w:cs="Times New Roman"/>
                <w:color w:val="000000"/>
                <w:sz w:val="24"/>
                <w:szCs w:val="24"/>
              </w:rPr>
              <w:t>%</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color w:val="000000"/>
                <w:sz w:val="24"/>
                <w:szCs w:val="24"/>
              </w:rPr>
            </w:pPr>
            <w:r w:rsidRPr="00EB4D97">
              <w:rPr>
                <w:rFonts w:ascii="Times New Roman" w:eastAsia="Times New Roman" w:hAnsi="Times New Roman" w:cs="Times New Roman"/>
                <w:color w:val="000000"/>
                <w:sz w:val="24"/>
                <w:szCs w:val="24"/>
              </w:rPr>
              <w:t>4.</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color w:val="000000"/>
                <w:sz w:val="24"/>
                <w:szCs w:val="24"/>
              </w:rPr>
            </w:pPr>
            <w:r w:rsidRPr="000E17D8">
              <w:rPr>
                <w:rFonts w:ascii="Times New Roman" w:eastAsia="Times New Roman" w:hAnsi="Times New Roman" w:cs="Times New Roman"/>
                <w:color w:val="000000"/>
                <w:sz w:val="24"/>
                <w:szCs w:val="24"/>
              </w:rPr>
              <w:t xml:space="preserve">Učešće razlučnog poverioca u ostvarenoj kupoprodajnoj ceni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BB2DE5">
            <w:pPr>
              <w:spacing w:after="0" w:line="240" w:lineRule="auto"/>
              <w:jc w:val="right"/>
              <w:rPr>
                <w:rFonts w:ascii="Times New Roman" w:eastAsia="Times New Roman" w:hAnsi="Times New Roman" w:cs="Times New Roman"/>
                <w:color w:val="000000"/>
                <w:sz w:val="24"/>
                <w:szCs w:val="24"/>
              </w:rPr>
            </w:pPr>
            <w:r w:rsidRPr="00EF43AE">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000.000,00</w:t>
            </w:r>
            <w:r w:rsidRPr="00EF43AE">
              <w:rPr>
                <w:rFonts w:ascii="Times New Roman" w:eastAsia="Times New Roman" w:hAnsi="Times New Roman" w:cs="Times New Roman"/>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iCs/>
                <w:color w:val="000000"/>
                <w:sz w:val="24"/>
                <w:szCs w:val="24"/>
              </w:rPr>
            </w:pPr>
            <w:r w:rsidRPr="00EB4D97">
              <w:rPr>
                <w:rFonts w:ascii="Times New Roman" w:eastAsia="Times New Roman" w:hAnsi="Times New Roman" w:cs="Times New Roman"/>
                <w:iCs/>
                <w:color w:val="000000"/>
                <w:sz w:val="24"/>
                <w:szCs w:val="24"/>
              </w:rPr>
              <w:t>5.</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A6332">
            <w:pPr>
              <w:spacing w:after="0" w:line="240" w:lineRule="auto"/>
              <w:rPr>
                <w:rFonts w:ascii="Times New Roman" w:eastAsia="Times New Roman" w:hAnsi="Times New Roman" w:cs="Times New Roman"/>
                <w:i/>
                <w:iCs/>
                <w:color w:val="000000"/>
                <w:sz w:val="24"/>
                <w:szCs w:val="24"/>
              </w:rPr>
            </w:pPr>
            <w:r w:rsidRPr="000E17D8">
              <w:rPr>
                <w:rFonts w:ascii="Times New Roman" w:eastAsia="Times New Roman" w:hAnsi="Times New Roman" w:cs="Times New Roman"/>
                <w:i/>
                <w:iCs/>
                <w:color w:val="000000"/>
                <w:sz w:val="24"/>
                <w:szCs w:val="24"/>
              </w:rPr>
              <w:t xml:space="preserve">Ukupni troškovi oglašavanja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BB2DE5">
            <w:pPr>
              <w:spacing w:after="0" w:line="240" w:lineRule="auto"/>
              <w:jc w:val="right"/>
              <w:rPr>
                <w:rFonts w:ascii="Times New Roman" w:eastAsia="Times New Roman" w:hAnsi="Times New Roman" w:cs="Times New Roman"/>
                <w:i/>
                <w:iCs/>
                <w:color w:val="000000"/>
                <w:sz w:val="24"/>
                <w:szCs w:val="24"/>
              </w:rPr>
            </w:pPr>
            <w:r w:rsidRPr="00EF43AE">
              <w:rPr>
                <w:rFonts w:ascii="Times New Roman" w:eastAsia="Times New Roman" w:hAnsi="Times New Roman" w:cs="Times New Roman"/>
                <w:i/>
                <w:iCs/>
                <w:color w:val="000000"/>
                <w:sz w:val="24"/>
                <w:szCs w:val="24"/>
              </w:rPr>
              <w:t>88.</w:t>
            </w:r>
            <w:r>
              <w:rPr>
                <w:rFonts w:ascii="Times New Roman" w:eastAsia="Times New Roman" w:hAnsi="Times New Roman" w:cs="Times New Roman"/>
                <w:i/>
                <w:iCs/>
                <w:color w:val="000000"/>
                <w:sz w:val="24"/>
                <w:szCs w:val="24"/>
              </w:rPr>
              <w:t>000,00</w:t>
            </w:r>
            <w:r w:rsidRPr="00EF43AE">
              <w:rPr>
                <w:rFonts w:ascii="Times New Roman" w:eastAsia="Times New Roman" w:hAnsi="Times New Roman" w:cs="Times New Roman"/>
                <w:i/>
                <w:i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6.</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Troškovi oglašavanja na teret razlučnog</w:t>
            </w:r>
            <w:r w:rsidR="006B7A9C">
              <w:rPr>
                <w:rFonts w:ascii="Times New Roman" w:eastAsia="Times New Roman" w:hAnsi="Times New Roman" w:cs="Times New Roman"/>
                <w:b/>
                <w:bCs/>
                <w:color w:val="000000"/>
                <w:sz w:val="24"/>
                <w:szCs w:val="24"/>
              </w:rPr>
              <w:t xml:space="preserve"> poverioca</w:t>
            </w:r>
            <w:r w:rsidRPr="000E17D8">
              <w:rPr>
                <w:rFonts w:ascii="Times New Roman" w:eastAsia="Times New Roman" w:hAnsi="Times New Roman" w:cs="Times New Roman"/>
                <w:b/>
                <w:bCs/>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30.800,00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iCs/>
                <w:color w:val="000000"/>
                <w:sz w:val="24"/>
                <w:szCs w:val="24"/>
              </w:rPr>
            </w:pPr>
            <w:r w:rsidRPr="00EB4D97">
              <w:rPr>
                <w:rFonts w:ascii="Times New Roman" w:eastAsia="Times New Roman" w:hAnsi="Times New Roman" w:cs="Times New Roman"/>
                <w:iCs/>
                <w:color w:val="000000"/>
                <w:sz w:val="24"/>
                <w:szCs w:val="24"/>
              </w:rPr>
              <w:t>7.</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0E17D8">
            <w:pPr>
              <w:spacing w:after="0" w:line="240" w:lineRule="auto"/>
              <w:rPr>
                <w:rFonts w:ascii="Times New Roman" w:eastAsia="Times New Roman" w:hAnsi="Times New Roman" w:cs="Times New Roman"/>
                <w:i/>
                <w:iCs/>
                <w:color w:val="000000"/>
                <w:sz w:val="24"/>
                <w:szCs w:val="24"/>
              </w:rPr>
            </w:pPr>
            <w:r w:rsidRPr="000E17D8">
              <w:rPr>
                <w:rFonts w:ascii="Times New Roman" w:eastAsia="Times New Roman" w:hAnsi="Times New Roman" w:cs="Times New Roman"/>
                <w:i/>
                <w:iCs/>
                <w:color w:val="000000"/>
                <w:sz w:val="24"/>
                <w:szCs w:val="24"/>
              </w:rPr>
              <w:t xml:space="preserve">Ukupni troškovi procene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300.0</w:t>
            </w:r>
            <w:r w:rsidRPr="00EF43AE">
              <w:rPr>
                <w:rFonts w:ascii="Times New Roman" w:eastAsia="Times New Roman" w:hAnsi="Times New Roman" w:cs="Times New Roman"/>
                <w:i/>
                <w:iCs/>
                <w:color w:val="000000"/>
                <w:sz w:val="24"/>
                <w:szCs w:val="24"/>
              </w:rPr>
              <w:t>00,00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8.</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Troškovi procene koji padaju na ter</w:t>
            </w:r>
            <w:r w:rsidR="006B7A9C">
              <w:rPr>
                <w:rFonts w:ascii="Times New Roman" w:eastAsia="Times New Roman" w:hAnsi="Times New Roman" w:cs="Times New Roman"/>
                <w:b/>
                <w:bCs/>
                <w:color w:val="000000"/>
                <w:sz w:val="24"/>
                <w:szCs w:val="24"/>
              </w:rPr>
              <w:t>e</w:t>
            </w:r>
            <w:r w:rsidRPr="000E17D8">
              <w:rPr>
                <w:rFonts w:ascii="Times New Roman" w:eastAsia="Times New Roman" w:hAnsi="Times New Roman" w:cs="Times New Roman"/>
                <w:b/>
                <w:bCs/>
                <w:color w:val="000000"/>
                <w:sz w:val="24"/>
                <w:szCs w:val="24"/>
              </w:rPr>
              <w:t xml:space="preserve">t razlučnog poverioca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105.000,00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iCs/>
                <w:color w:val="000000"/>
                <w:sz w:val="24"/>
                <w:szCs w:val="24"/>
              </w:rPr>
            </w:pPr>
            <w:r w:rsidRPr="00EB4D97">
              <w:rPr>
                <w:rFonts w:ascii="Times New Roman" w:eastAsia="Times New Roman" w:hAnsi="Times New Roman" w:cs="Times New Roman"/>
                <w:iCs/>
                <w:color w:val="000000"/>
                <w:sz w:val="24"/>
                <w:szCs w:val="24"/>
              </w:rPr>
              <w:t>9.</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8C12E5">
            <w:pPr>
              <w:spacing w:after="0" w:line="240" w:lineRule="auto"/>
              <w:rPr>
                <w:rFonts w:ascii="Times New Roman" w:eastAsia="Times New Roman" w:hAnsi="Times New Roman" w:cs="Times New Roman"/>
                <w:i/>
                <w:iCs/>
                <w:color w:val="000000"/>
                <w:sz w:val="24"/>
                <w:szCs w:val="24"/>
              </w:rPr>
            </w:pPr>
            <w:r w:rsidRPr="000E17D8">
              <w:rPr>
                <w:rFonts w:ascii="Times New Roman" w:eastAsia="Times New Roman" w:hAnsi="Times New Roman" w:cs="Times New Roman"/>
                <w:i/>
                <w:iCs/>
                <w:color w:val="000000"/>
                <w:sz w:val="24"/>
                <w:szCs w:val="24"/>
              </w:rPr>
              <w:t xml:space="preserve">Ukupna administrativna taksa katastra nepokretnosti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70.000,00</w:t>
            </w:r>
            <w:r w:rsidRPr="00EF43AE">
              <w:rPr>
                <w:rFonts w:ascii="Times New Roman" w:eastAsia="Times New Roman" w:hAnsi="Times New Roman" w:cs="Times New Roman"/>
                <w:i/>
                <w:i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10.</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8C12E5">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Troškovi administrativne takse koji padaju na ter</w:t>
            </w:r>
            <w:r w:rsidR="006B7A9C">
              <w:rPr>
                <w:rFonts w:ascii="Times New Roman" w:eastAsia="Times New Roman" w:hAnsi="Times New Roman" w:cs="Times New Roman"/>
                <w:b/>
                <w:bCs/>
                <w:color w:val="000000"/>
                <w:sz w:val="24"/>
                <w:szCs w:val="24"/>
              </w:rPr>
              <w:t>e</w:t>
            </w:r>
            <w:r w:rsidRPr="000E17D8">
              <w:rPr>
                <w:rFonts w:ascii="Times New Roman" w:eastAsia="Times New Roman" w:hAnsi="Times New Roman" w:cs="Times New Roman"/>
                <w:b/>
                <w:bCs/>
                <w:color w:val="000000"/>
                <w:sz w:val="24"/>
                <w:szCs w:val="24"/>
              </w:rPr>
              <w:t>t razlučnog poverioca</w:t>
            </w:r>
            <w:r w:rsidRPr="00EF43AE">
              <w:rPr>
                <w:rFonts w:ascii="Times New Roman" w:eastAsia="Times New Roman" w:hAnsi="Times New Roman" w:cs="Times New Roman"/>
                <w:b/>
                <w:bCs/>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24.500,00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11.</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8C12E5">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 xml:space="preserve">OSNOVICA ZA OBRAČUN NAGRADE STEČAJNOG UPRAVNIKA ZA NAMIRENJE RAZLUČNOG POVERIOCA u dinarima </w:t>
            </w:r>
            <w:r>
              <w:rPr>
                <w:rFonts w:ascii="Times New Roman" w:eastAsia="Times New Roman" w:hAnsi="Times New Roman" w:cs="Times New Roman"/>
                <w:b/>
                <w:bCs/>
                <w:color w:val="000000"/>
                <w:sz w:val="24"/>
                <w:szCs w:val="24"/>
              </w:rPr>
              <w:t>(</w:t>
            </w:r>
            <w:r w:rsidR="00A65A6E">
              <w:rPr>
                <w:rFonts w:ascii="Times New Roman" w:eastAsia="Times New Roman" w:hAnsi="Times New Roman" w:cs="Times New Roman"/>
                <w:b/>
                <w:bCs/>
                <w:color w:val="000000"/>
                <w:sz w:val="24"/>
                <w:szCs w:val="24"/>
              </w:rPr>
              <w:t>4-6-8-10</w:t>
            </w:r>
            <w:r>
              <w:rPr>
                <w:rFonts w:ascii="Times New Roman" w:eastAsia="Times New Roman" w:hAnsi="Times New Roman" w:cs="Times New Roman"/>
                <w:b/>
                <w:bCs/>
                <w:color w:val="000000"/>
                <w:sz w:val="24"/>
                <w:szCs w:val="24"/>
              </w:rPr>
              <w:t>)</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13.839.700,00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color w:val="000000"/>
                <w:sz w:val="24"/>
                <w:szCs w:val="24"/>
              </w:rPr>
            </w:pPr>
            <w:r w:rsidRPr="00EB4D97">
              <w:rPr>
                <w:rFonts w:ascii="Times New Roman" w:eastAsia="Times New Roman" w:hAnsi="Times New Roman" w:cs="Times New Roman"/>
                <w:color w:val="000000"/>
                <w:sz w:val="24"/>
                <w:szCs w:val="24"/>
              </w:rPr>
              <w:t>12.</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BB2DE5">
            <w:pPr>
              <w:spacing w:after="0" w:line="240" w:lineRule="auto"/>
              <w:rPr>
                <w:rFonts w:ascii="Times New Roman" w:eastAsia="Times New Roman" w:hAnsi="Times New Roman" w:cs="Times New Roman"/>
                <w:color w:val="000000"/>
                <w:sz w:val="24"/>
                <w:szCs w:val="24"/>
              </w:rPr>
            </w:pPr>
            <w:r w:rsidRPr="000E17D8">
              <w:rPr>
                <w:rFonts w:ascii="Times New Roman" w:eastAsia="Times New Roman" w:hAnsi="Times New Roman" w:cs="Times New Roman"/>
                <w:color w:val="000000"/>
                <w:sz w:val="24"/>
                <w:szCs w:val="24"/>
              </w:rPr>
              <w:t xml:space="preserve">Kurs </w:t>
            </w:r>
            <w:r>
              <w:rPr>
                <w:rFonts w:ascii="Times New Roman" w:eastAsia="Times New Roman" w:hAnsi="Times New Roman" w:cs="Times New Roman"/>
                <w:color w:val="000000"/>
                <w:sz w:val="24"/>
                <w:szCs w:val="24"/>
              </w:rPr>
              <w:t>1 euro</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120,00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13.</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color w:val="000000"/>
                <w:sz w:val="24"/>
                <w:szCs w:val="24"/>
              </w:rPr>
            </w:pPr>
            <w:r w:rsidRPr="000E17D8">
              <w:rPr>
                <w:rFonts w:ascii="Times New Roman" w:eastAsia="Times New Roman" w:hAnsi="Times New Roman" w:cs="Times New Roman"/>
                <w:bCs/>
                <w:color w:val="000000"/>
                <w:sz w:val="24"/>
                <w:szCs w:val="24"/>
              </w:rPr>
              <w:t>OSNOVICA ZA OBRAČUN NAGRADE STEČAJNOG UPRAVNIKA ZA NAMIRENJE RAZLUČNOG POVERIOCA u evrima</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115.330,83</w:t>
            </w:r>
            <w:r w:rsidRPr="00EF43AE">
              <w:rPr>
                <w:rFonts w:ascii="Times New Roman" w:eastAsia="Times New Roman" w:hAnsi="Times New Roman" w:cs="Times New Roman"/>
                <w:color w:val="000000"/>
                <w:sz w:val="24"/>
                <w:szCs w:val="24"/>
              </w:rPr>
              <w:t xml:space="preserve"> €</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14.</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sz w:val="24"/>
                <w:szCs w:val="24"/>
              </w:rPr>
            </w:pPr>
            <w:r w:rsidRPr="000E17D8">
              <w:rPr>
                <w:rFonts w:ascii="Times New Roman" w:eastAsia="Times New Roman" w:hAnsi="Times New Roman" w:cs="Times New Roman"/>
                <w:bCs/>
                <w:color w:val="000000"/>
                <w:sz w:val="24"/>
                <w:szCs w:val="24"/>
              </w:rPr>
              <w:t>NAGRADA STEČAJNOG UPRAVNIKA ZA NAMIRENJE RAZLUČNOG POVERIOCA u evrima</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BB2DE5">
            <w:pPr>
              <w:spacing w:after="0" w:line="240" w:lineRule="auto"/>
              <w:jc w:val="right"/>
              <w:rPr>
                <w:rFonts w:ascii="Times New Roman" w:eastAsia="Times New Roman" w:hAnsi="Times New Roman" w:cs="Times New Roman"/>
                <w:color w:val="000000"/>
                <w:sz w:val="24"/>
                <w:szCs w:val="24"/>
              </w:rPr>
            </w:pPr>
            <w:r w:rsidRPr="00EF43A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459,90</w:t>
            </w:r>
            <w:r w:rsidRPr="00EF43AE">
              <w:rPr>
                <w:rFonts w:ascii="Times New Roman" w:eastAsia="Times New Roman" w:hAnsi="Times New Roman" w:cs="Times New Roman"/>
                <w:color w:val="000000"/>
                <w:sz w:val="24"/>
                <w:szCs w:val="24"/>
              </w:rPr>
              <w:t xml:space="preserve"> €</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bCs/>
                <w:color w:val="000000"/>
                <w:sz w:val="24"/>
                <w:szCs w:val="24"/>
              </w:rPr>
            </w:pPr>
            <w:r w:rsidRPr="00EB4D97">
              <w:rPr>
                <w:rFonts w:ascii="Times New Roman" w:eastAsia="Times New Roman" w:hAnsi="Times New Roman" w:cs="Times New Roman"/>
                <w:bCs/>
                <w:color w:val="000000"/>
                <w:sz w:val="24"/>
                <w:szCs w:val="24"/>
              </w:rPr>
              <w:t>15.</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EF43AE">
            <w:pPr>
              <w:spacing w:after="0" w:line="240" w:lineRule="auto"/>
              <w:rPr>
                <w:rFonts w:ascii="Times New Roman" w:eastAsia="Times New Roman" w:hAnsi="Times New Roman" w:cs="Times New Roman"/>
                <w:b/>
                <w:bCs/>
                <w:color w:val="000000"/>
                <w:sz w:val="24"/>
                <w:szCs w:val="24"/>
              </w:rPr>
            </w:pPr>
            <w:r w:rsidRPr="000E17D8">
              <w:rPr>
                <w:rFonts w:ascii="Times New Roman" w:eastAsia="Times New Roman" w:hAnsi="Times New Roman" w:cs="Times New Roman"/>
                <w:b/>
                <w:bCs/>
                <w:color w:val="000000"/>
                <w:sz w:val="24"/>
                <w:szCs w:val="24"/>
              </w:rPr>
              <w:t>Iznos nagrade u dinarima</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EF43A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655.187,40</w:t>
            </w:r>
            <w:r w:rsidRPr="00EF43AE">
              <w:rPr>
                <w:rFonts w:ascii="Times New Roman" w:eastAsia="Times New Roman" w:hAnsi="Times New Roman" w:cs="Times New Roman"/>
                <w:b/>
                <w:bCs/>
                <w:color w:val="000000"/>
                <w:sz w:val="24"/>
                <w:szCs w:val="24"/>
              </w:rPr>
              <w:t xml:space="preserve"> Din.</w:t>
            </w:r>
          </w:p>
        </w:tc>
      </w:tr>
      <w:tr w:rsidR="00EB4D97" w:rsidRPr="00EF43AE" w:rsidTr="00A65A6E">
        <w:trPr>
          <w:trHeight w:val="300"/>
        </w:trPr>
        <w:tc>
          <w:tcPr>
            <w:tcW w:w="516" w:type="dxa"/>
            <w:tcBorders>
              <w:top w:val="nil"/>
              <w:left w:val="single" w:sz="4" w:space="0" w:color="auto"/>
              <w:bottom w:val="single" w:sz="4" w:space="0" w:color="auto"/>
              <w:right w:val="single" w:sz="4" w:space="0" w:color="auto"/>
            </w:tcBorders>
            <w:vAlign w:val="bottom"/>
          </w:tcPr>
          <w:p w:rsidR="00EB4D97" w:rsidRPr="00EB4D97" w:rsidRDefault="00EB4D97" w:rsidP="00A65A6E">
            <w:pPr>
              <w:spacing w:after="0" w:line="240" w:lineRule="auto"/>
              <w:jc w:val="center"/>
              <w:rPr>
                <w:rFonts w:ascii="Times New Roman" w:eastAsia="Times New Roman" w:hAnsi="Times New Roman" w:cs="Times New Roman"/>
                <w:color w:val="000000"/>
                <w:sz w:val="24"/>
                <w:szCs w:val="24"/>
              </w:rPr>
            </w:pPr>
            <w:r w:rsidRPr="00EB4D97">
              <w:rPr>
                <w:rFonts w:ascii="Times New Roman" w:eastAsia="Times New Roman" w:hAnsi="Times New Roman" w:cs="Times New Roman"/>
                <w:color w:val="000000"/>
                <w:sz w:val="24"/>
                <w:szCs w:val="24"/>
              </w:rPr>
              <w:t>16.</w:t>
            </w:r>
          </w:p>
        </w:tc>
        <w:tc>
          <w:tcPr>
            <w:tcW w:w="6270" w:type="dxa"/>
            <w:tcBorders>
              <w:top w:val="nil"/>
              <w:left w:val="single" w:sz="4" w:space="0" w:color="auto"/>
              <w:bottom w:val="single" w:sz="4" w:space="0" w:color="auto"/>
              <w:right w:val="single" w:sz="4" w:space="0" w:color="auto"/>
            </w:tcBorders>
            <w:shd w:val="clear" w:color="auto" w:fill="auto"/>
            <w:vAlign w:val="bottom"/>
            <w:hideMark/>
          </w:tcPr>
          <w:p w:rsidR="00EB4D97" w:rsidRPr="00EF43AE" w:rsidRDefault="00EB4D97" w:rsidP="008C12E5">
            <w:pPr>
              <w:spacing w:after="0" w:line="240" w:lineRule="auto"/>
              <w:rPr>
                <w:rFonts w:ascii="Times New Roman" w:eastAsia="Times New Roman" w:hAnsi="Times New Roman" w:cs="Times New Roman"/>
                <w:color w:val="000000"/>
                <w:sz w:val="24"/>
                <w:szCs w:val="24"/>
              </w:rPr>
            </w:pPr>
            <w:r w:rsidRPr="000E17D8">
              <w:rPr>
                <w:rFonts w:ascii="Times New Roman" w:eastAsia="Times New Roman" w:hAnsi="Times New Roman" w:cs="Times New Roman"/>
                <w:color w:val="000000"/>
                <w:sz w:val="24"/>
                <w:szCs w:val="24"/>
              </w:rPr>
              <w:t>PREOSTALI IZNOS ZA NAMIRENJE RAZLUČNOG POVERIOCA</w:t>
            </w:r>
            <w:r w:rsidR="00A65A6E">
              <w:rPr>
                <w:rFonts w:ascii="Times New Roman" w:eastAsia="Times New Roman" w:hAnsi="Times New Roman" w:cs="Times New Roman"/>
                <w:color w:val="000000"/>
                <w:sz w:val="24"/>
                <w:szCs w:val="24"/>
              </w:rPr>
              <w:t xml:space="preserve"> (4-6-8-10-15)</w:t>
            </w:r>
            <w:r w:rsidRPr="000E17D8">
              <w:rPr>
                <w:rFonts w:ascii="Times New Roman" w:eastAsia="Times New Roman" w:hAnsi="Times New Roman" w:cs="Times New Roman"/>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EB4D97" w:rsidRPr="00EF43AE" w:rsidRDefault="00EB4D97" w:rsidP="00BB2DE5">
            <w:pPr>
              <w:spacing w:after="0" w:line="240" w:lineRule="auto"/>
              <w:jc w:val="right"/>
              <w:rPr>
                <w:rFonts w:ascii="Times New Roman" w:eastAsia="Times New Roman" w:hAnsi="Times New Roman" w:cs="Times New Roman"/>
                <w:color w:val="000000"/>
                <w:sz w:val="24"/>
                <w:szCs w:val="24"/>
              </w:rPr>
            </w:pPr>
            <w:r w:rsidRPr="00EF43A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184.512,60</w:t>
            </w:r>
            <w:r w:rsidRPr="00EF43AE">
              <w:rPr>
                <w:rFonts w:ascii="Times New Roman" w:eastAsia="Times New Roman" w:hAnsi="Times New Roman" w:cs="Times New Roman"/>
                <w:color w:val="000000"/>
                <w:sz w:val="24"/>
                <w:szCs w:val="24"/>
              </w:rPr>
              <w:t xml:space="preserve"> Din.</w:t>
            </w:r>
          </w:p>
        </w:tc>
      </w:tr>
    </w:tbl>
    <w:p w:rsidR="007E1389" w:rsidRPr="000E17D8" w:rsidRDefault="007E1389" w:rsidP="00625E6C">
      <w:pPr>
        <w:spacing w:line="360" w:lineRule="auto"/>
        <w:jc w:val="both"/>
        <w:rPr>
          <w:rFonts w:ascii="Times New Roman" w:hAnsi="Times New Roman" w:cs="Times New Roman"/>
          <w:sz w:val="24"/>
          <w:szCs w:val="24"/>
        </w:rPr>
      </w:pPr>
    </w:p>
    <w:p w:rsidR="007E1389" w:rsidRPr="000E17D8" w:rsidRDefault="00104F86" w:rsidP="00625E6C">
      <w:pPr>
        <w:spacing w:line="360" w:lineRule="auto"/>
        <w:jc w:val="both"/>
        <w:rPr>
          <w:rFonts w:ascii="Times New Roman" w:hAnsi="Times New Roman" w:cs="Times New Roman"/>
          <w:sz w:val="24"/>
          <w:szCs w:val="24"/>
        </w:rPr>
      </w:pPr>
      <w:r w:rsidRPr="000E17D8">
        <w:rPr>
          <w:rFonts w:ascii="Times New Roman" w:eastAsia="Times New Roman" w:hAnsi="Times New Roman" w:cs="Times New Roman"/>
          <w:bCs/>
          <w:iCs/>
          <w:color w:val="000000"/>
          <w:sz w:val="24"/>
          <w:szCs w:val="24"/>
        </w:rPr>
        <w:t>U skladu sa Zaključkom o listi utvrđenih i osporenih potraživanja razlučnom poveriocu je priznato potraživanje u iznosu od 10.000.000</w:t>
      </w:r>
      <w:r w:rsidRPr="00EF43AE">
        <w:rPr>
          <w:rFonts w:ascii="Times New Roman" w:eastAsia="Times New Roman" w:hAnsi="Times New Roman" w:cs="Times New Roman"/>
          <w:bCs/>
          <w:iCs/>
          <w:color w:val="000000"/>
          <w:sz w:val="24"/>
          <w:szCs w:val="24"/>
        </w:rPr>
        <w:t xml:space="preserve">,00 </w:t>
      </w:r>
      <w:r w:rsidRPr="000E17D8">
        <w:rPr>
          <w:rFonts w:ascii="Times New Roman" w:eastAsia="Times New Roman" w:hAnsi="Times New Roman" w:cs="Times New Roman"/>
          <w:bCs/>
          <w:iCs/>
          <w:color w:val="000000"/>
          <w:sz w:val="24"/>
          <w:szCs w:val="24"/>
        </w:rPr>
        <w:t xml:space="preserve">dinara sa zateznom kamatom do isplate. U našem primeru glavnica i kamata do isplate prelaze iznos od </w:t>
      </w:r>
      <w:r w:rsidR="00BB2DE5" w:rsidRPr="00EF43AE">
        <w:rPr>
          <w:rFonts w:ascii="Times New Roman" w:eastAsia="Times New Roman" w:hAnsi="Times New Roman" w:cs="Times New Roman"/>
          <w:color w:val="000000"/>
          <w:sz w:val="24"/>
          <w:szCs w:val="24"/>
        </w:rPr>
        <w:t>13.</w:t>
      </w:r>
      <w:r w:rsidR="00BB2DE5">
        <w:rPr>
          <w:rFonts w:ascii="Times New Roman" w:eastAsia="Times New Roman" w:hAnsi="Times New Roman" w:cs="Times New Roman"/>
          <w:color w:val="000000"/>
          <w:sz w:val="24"/>
          <w:szCs w:val="24"/>
        </w:rPr>
        <w:t>184.512,60</w:t>
      </w:r>
      <w:r w:rsidRPr="000E17D8">
        <w:rPr>
          <w:rFonts w:ascii="Times New Roman" w:eastAsia="Times New Roman" w:hAnsi="Times New Roman" w:cs="Times New Roman"/>
          <w:bCs/>
          <w:iCs/>
          <w:color w:val="000000"/>
          <w:sz w:val="24"/>
          <w:szCs w:val="24"/>
        </w:rPr>
        <w:t xml:space="preserve"> dinara koji je nakon prodaje stečajnog dužnika kao pravnog lica preostao za namirenje razlučnog poverioca. U skladu sa Članom 85. Zakona o stečaju na obezbeđena potraživanja u stečajnom postupku obračunava se ugovorena i zatezna kamata, ali samo do visine realizovane vrednosti imovine koja služi za obezbeđenje potraživanja. </w:t>
      </w:r>
      <w:r w:rsidR="0004641D">
        <w:rPr>
          <w:rFonts w:ascii="Times New Roman" w:eastAsia="Times New Roman" w:hAnsi="Times New Roman" w:cs="Times New Roman"/>
          <w:bCs/>
          <w:iCs/>
          <w:color w:val="000000"/>
          <w:sz w:val="24"/>
          <w:szCs w:val="24"/>
        </w:rPr>
        <w:t xml:space="preserve">Istim </w:t>
      </w:r>
      <w:r w:rsidR="007B0F94">
        <w:rPr>
          <w:rFonts w:ascii="Times New Roman" w:eastAsia="Times New Roman" w:hAnsi="Times New Roman" w:cs="Times New Roman"/>
          <w:bCs/>
          <w:iCs/>
          <w:color w:val="000000"/>
          <w:sz w:val="24"/>
          <w:szCs w:val="24"/>
        </w:rPr>
        <w:t>članom Zakona o stečaju propisano je i da ako posle izmirenja svih potraživanja post</w:t>
      </w:r>
      <w:r w:rsidR="006B7A9C">
        <w:rPr>
          <w:rFonts w:ascii="Times New Roman" w:eastAsia="Times New Roman" w:hAnsi="Times New Roman" w:cs="Times New Roman"/>
          <w:bCs/>
          <w:iCs/>
          <w:color w:val="000000"/>
          <w:sz w:val="24"/>
          <w:szCs w:val="24"/>
        </w:rPr>
        <w:t>oje raspoloživa sredstva za isp</w:t>
      </w:r>
      <w:r w:rsidR="007B0F94">
        <w:rPr>
          <w:rFonts w:ascii="Times New Roman" w:eastAsia="Times New Roman" w:hAnsi="Times New Roman" w:cs="Times New Roman"/>
          <w:bCs/>
          <w:iCs/>
          <w:color w:val="000000"/>
          <w:sz w:val="24"/>
          <w:szCs w:val="24"/>
        </w:rPr>
        <w:t>l</w:t>
      </w:r>
      <w:r w:rsidR="006B7A9C">
        <w:rPr>
          <w:rFonts w:ascii="Times New Roman" w:eastAsia="Times New Roman" w:hAnsi="Times New Roman" w:cs="Times New Roman"/>
          <w:bCs/>
          <w:iCs/>
          <w:color w:val="000000"/>
          <w:sz w:val="24"/>
          <w:szCs w:val="24"/>
        </w:rPr>
        <w:t>a</w:t>
      </w:r>
      <w:r w:rsidR="007B0F94">
        <w:rPr>
          <w:rFonts w:ascii="Times New Roman" w:eastAsia="Times New Roman" w:hAnsi="Times New Roman" w:cs="Times New Roman"/>
          <w:bCs/>
          <w:iCs/>
          <w:color w:val="000000"/>
          <w:sz w:val="24"/>
          <w:szCs w:val="24"/>
        </w:rPr>
        <w:t xml:space="preserve">tu, stečajni sudija odobrava obračunavanje i plaćanje kamate obezbeđenih poverilaca koje nisu izmirene iz realizovane vrednosti predmeta obezbeđenja. Primenom navedenog člana Zakona o stečaju u našem primeru, razlučnom poveriocu će biti isplaćen iznos od </w:t>
      </w:r>
      <w:r w:rsidR="00BB2DE5" w:rsidRPr="00EF43AE">
        <w:rPr>
          <w:rFonts w:ascii="Times New Roman" w:eastAsia="Times New Roman" w:hAnsi="Times New Roman" w:cs="Times New Roman"/>
          <w:color w:val="000000"/>
          <w:sz w:val="24"/>
          <w:szCs w:val="24"/>
        </w:rPr>
        <w:t>13.</w:t>
      </w:r>
      <w:r w:rsidR="00BB2DE5">
        <w:rPr>
          <w:rFonts w:ascii="Times New Roman" w:eastAsia="Times New Roman" w:hAnsi="Times New Roman" w:cs="Times New Roman"/>
          <w:color w:val="000000"/>
          <w:sz w:val="24"/>
          <w:szCs w:val="24"/>
        </w:rPr>
        <w:t>184.512,60</w:t>
      </w:r>
      <w:r w:rsidR="007B0F94" w:rsidRPr="000E17D8">
        <w:rPr>
          <w:rFonts w:ascii="Times New Roman" w:eastAsia="Times New Roman" w:hAnsi="Times New Roman" w:cs="Times New Roman"/>
          <w:bCs/>
          <w:iCs/>
          <w:color w:val="000000"/>
          <w:sz w:val="24"/>
          <w:szCs w:val="24"/>
        </w:rPr>
        <w:t xml:space="preserve"> dinara</w:t>
      </w:r>
      <w:r w:rsidR="007B0F94">
        <w:rPr>
          <w:rFonts w:ascii="Times New Roman" w:eastAsia="Times New Roman" w:hAnsi="Times New Roman" w:cs="Times New Roman"/>
          <w:bCs/>
          <w:iCs/>
          <w:color w:val="000000"/>
          <w:sz w:val="24"/>
          <w:szCs w:val="24"/>
        </w:rPr>
        <w:t xml:space="preserve"> (</w:t>
      </w:r>
      <w:r w:rsidR="00132108">
        <w:rPr>
          <w:rFonts w:ascii="Times New Roman" w:eastAsia="Times New Roman" w:hAnsi="Times New Roman" w:cs="Times New Roman"/>
          <w:bCs/>
          <w:iCs/>
          <w:color w:val="000000"/>
          <w:sz w:val="24"/>
          <w:szCs w:val="24"/>
        </w:rPr>
        <w:t>glavnica i kamata do visine realizovane vrednosti imovine koja služi za namirenje obezbeđenih potraživanja</w:t>
      </w:r>
      <w:r w:rsidR="007B0F94">
        <w:rPr>
          <w:rFonts w:ascii="Times New Roman" w:eastAsia="Times New Roman" w:hAnsi="Times New Roman" w:cs="Times New Roman"/>
          <w:bCs/>
          <w:iCs/>
          <w:color w:val="000000"/>
          <w:sz w:val="24"/>
          <w:szCs w:val="24"/>
        </w:rPr>
        <w:t>)</w:t>
      </w:r>
      <w:r w:rsidR="00132108">
        <w:rPr>
          <w:rFonts w:ascii="Times New Roman" w:eastAsia="Times New Roman" w:hAnsi="Times New Roman" w:cs="Times New Roman"/>
          <w:bCs/>
          <w:iCs/>
          <w:color w:val="000000"/>
          <w:sz w:val="24"/>
          <w:szCs w:val="24"/>
        </w:rPr>
        <w:t xml:space="preserve">. Svoje pravo na preostali iznos kamate </w:t>
      </w:r>
      <w:r w:rsidR="00EB4D97">
        <w:rPr>
          <w:rFonts w:ascii="Times New Roman" w:eastAsia="Times New Roman" w:hAnsi="Times New Roman" w:cs="Times New Roman"/>
          <w:bCs/>
          <w:iCs/>
          <w:color w:val="000000"/>
          <w:sz w:val="24"/>
          <w:szCs w:val="24"/>
        </w:rPr>
        <w:t>do isplate razlučni poverilac</w:t>
      </w:r>
      <w:r w:rsidR="00132108">
        <w:rPr>
          <w:rFonts w:ascii="Times New Roman" w:eastAsia="Times New Roman" w:hAnsi="Times New Roman" w:cs="Times New Roman"/>
          <w:bCs/>
          <w:iCs/>
          <w:color w:val="000000"/>
          <w:sz w:val="24"/>
          <w:szCs w:val="24"/>
        </w:rPr>
        <w:t xml:space="preserve"> može ostvariti kao stečajni poverilac tre</w:t>
      </w:r>
      <w:r w:rsidR="00EB4D97">
        <w:rPr>
          <w:rFonts w:ascii="Times New Roman" w:eastAsia="Times New Roman" w:hAnsi="Times New Roman" w:cs="Times New Roman"/>
          <w:bCs/>
          <w:iCs/>
          <w:color w:val="000000"/>
          <w:sz w:val="24"/>
          <w:szCs w:val="24"/>
        </w:rPr>
        <w:t>ćeg isplatnog reda, samo u sluč</w:t>
      </w:r>
      <w:r w:rsidR="00EA6332">
        <w:rPr>
          <w:rFonts w:ascii="Times New Roman" w:eastAsia="Times New Roman" w:hAnsi="Times New Roman" w:cs="Times New Roman"/>
          <w:bCs/>
          <w:iCs/>
          <w:color w:val="000000"/>
          <w:sz w:val="24"/>
          <w:szCs w:val="24"/>
        </w:rPr>
        <w:t>aju ako posle namirenja svih potraživanja preostanu sredstva za isplatu navedene kamate i uz odobrenje stečajnog sudije. U tom slučaju, kamata bi se isplaćivala srazmerno svim poveriocima.</w:t>
      </w:r>
    </w:p>
    <w:p w:rsidR="007E1389" w:rsidRPr="000E17D8" w:rsidRDefault="007E1389" w:rsidP="00625E6C">
      <w:pPr>
        <w:spacing w:line="360" w:lineRule="auto"/>
        <w:jc w:val="both"/>
        <w:rPr>
          <w:rFonts w:ascii="Times New Roman" w:hAnsi="Times New Roman" w:cs="Times New Roman"/>
          <w:sz w:val="24"/>
          <w:szCs w:val="24"/>
        </w:rPr>
      </w:pPr>
    </w:p>
    <w:p w:rsidR="007E1389" w:rsidRPr="00625E6C" w:rsidRDefault="007E1389" w:rsidP="00625E6C">
      <w:pPr>
        <w:spacing w:line="360" w:lineRule="auto"/>
        <w:jc w:val="both"/>
        <w:rPr>
          <w:rFonts w:ascii="Times New Roman" w:hAnsi="Times New Roman" w:cs="Times New Roman"/>
          <w:sz w:val="24"/>
          <w:szCs w:val="24"/>
        </w:rPr>
      </w:pPr>
    </w:p>
    <w:sectPr w:rsidR="007E1389" w:rsidRPr="00625E6C" w:rsidSect="006C632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7D" w:rsidRDefault="0035327D" w:rsidP="00FF697E">
      <w:pPr>
        <w:spacing w:after="0" w:line="240" w:lineRule="auto"/>
      </w:pPr>
      <w:r>
        <w:separator/>
      </w:r>
    </w:p>
  </w:endnote>
  <w:endnote w:type="continuationSeparator" w:id="0">
    <w:p w:rsidR="0035327D" w:rsidRDefault="0035327D" w:rsidP="00F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904135"/>
      <w:docPartObj>
        <w:docPartGallery w:val="Page Numbers (Bottom of Page)"/>
        <w:docPartUnique/>
      </w:docPartObj>
    </w:sdtPr>
    <w:sdtEndPr>
      <w:rPr>
        <w:noProof/>
      </w:rPr>
    </w:sdtEndPr>
    <w:sdtContent>
      <w:p w:rsidR="009B27F0" w:rsidRDefault="00985CEB">
        <w:pPr>
          <w:pStyle w:val="Footer"/>
          <w:jc w:val="right"/>
        </w:pPr>
        <w:r>
          <w:fldChar w:fldCharType="begin"/>
        </w:r>
        <w:r w:rsidR="009B27F0">
          <w:instrText xml:space="preserve"> PAGE   \* MERGEFORMAT </w:instrText>
        </w:r>
        <w:r>
          <w:fldChar w:fldCharType="separate"/>
        </w:r>
        <w:r w:rsidR="00500FE3">
          <w:rPr>
            <w:noProof/>
          </w:rPr>
          <w:t>2</w:t>
        </w:r>
        <w:r>
          <w:rPr>
            <w:noProof/>
          </w:rPr>
          <w:fldChar w:fldCharType="end"/>
        </w:r>
      </w:p>
    </w:sdtContent>
  </w:sdt>
  <w:p w:rsidR="009B27F0" w:rsidRDefault="009B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7D" w:rsidRDefault="0035327D" w:rsidP="00FF697E">
      <w:pPr>
        <w:spacing w:after="0" w:line="240" w:lineRule="auto"/>
      </w:pPr>
      <w:r>
        <w:separator/>
      </w:r>
    </w:p>
  </w:footnote>
  <w:footnote w:type="continuationSeparator" w:id="0">
    <w:p w:rsidR="0035327D" w:rsidRDefault="0035327D" w:rsidP="00FF697E">
      <w:pPr>
        <w:spacing w:after="0" w:line="240" w:lineRule="auto"/>
      </w:pPr>
      <w:r>
        <w:continuationSeparator/>
      </w:r>
    </w:p>
  </w:footnote>
  <w:footnote w:id="1">
    <w:p w:rsidR="002B071C" w:rsidRDefault="00DB508B">
      <w:pPr>
        <w:pStyle w:val="FootnoteText"/>
      </w:pPr>
      <w:r>
        <w:rPr>
          <w:rStyle w:val="FootnoteReference"/>
        </w:rPr>
        <w:footnoteRef/>
      </w:r>
      <w:r>
        <w:t xml:space="preserve"> Član 132. stav 3. Zakona o izmenama i dopunama Zakona o stečaju („Službeni glasnik RS“, broj 83/14)</w:t>
      </w:r>
    </w:p>
  </w:footnote>
  <w:footnote w:id="2">
    <w:p w:rsidR="00C32399" w:rsidRDefault="00C32399">
      <w:pPr>
        <w:pStyle w:val="FootnoteText"/>
      </w:pPr>
      <w:r>
        <w:rPr>
          <w:rStyle w:val="FootnoteReference"/>
        </w:rPr>
        <w:footnoteRef/>
      </w:r>
      <w:r>
        <w:t xml:space="preserve"> Član 49. stav 1. Zakona o izmenama i dopunama Zakona o stečaju („Službeni glasnik RS“, broj 83/14)</w:t>
      </w:r>
    </w:p>
  </w:footnote>
  <w:footnote w:id="3">
    <w:p w:rsidR="00EB406F" w:rsidRDefault="00EB406F">
      <w:pPr>
        <w:pStyle w:val="FootnoteText"/>
      </w:pPr>
      <w:r>
        <w:rPr>
          <w:rStyle w:val="FootnoteReference"/>
        </w:rPr>
        <w:footnoteRef/>
      </w:r>
      <w:r>
        <w:t xml:space="preserve"> Član 132. stav 9. Zakona o izmenama i dopunama Zakona o stečaju („Službeni glasnik RS“, broj 83/14)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97E" w:rsidRPr="007F533D" w:rsidRDefault="0035327D">
    <w:pPr>
      <w:pStyle w:val="Header"/>
      <w:pBdr>
        <w:bottom w:val="thickThinSmallGap" w:sz="24" w:space="1" w:color="622423" w:themeColor="accent2" w:themeShade="7F"/>
      </w:pBdr>
      <w:jc w:val="center"/>
      <w:rPr>
        <w:rFonts w:asciiTheme="majorHAnsi" w:eastAsiaTheme="majorEastAsia" w:hAnsiTheme="majorHAnsi" w:cstheme="majorBidi"/>
      </w:rPr>
    </w:pPr>
    <w:sdt>
      <w:sdtPr>
        <w:rPr>
          <w:rFonts w:asciiTheme="majorHAnsi" w:eastAsiaTheme="majorEastAsia" w:hAnsiTheme="majorHAnsi" w:cstheme="majorBidi"/>
          <w:i/>
        </w:rPr>
        <w:alias w:val="Title"/>
        <w:id w:val="77738743"/>
        <w:placeholder>
          <w:docPart w:val="F91D43FEFA2B478DAF2CD287D408CFDD"/>
        </w:placeholder>
        <w:dataBinding w:prefixMappings="xmlns:ns0='http://schemas.openxmlformats.org/package/2006/metadata/core-properties' xmlns:ns1='http://purl.org/dc/elements/1.1/'" w:xpath="/ns0:coreProperties[1]/ns1:title[1]" w:storeItemID="{6C3C8BC8-F283-45AE-878A-BAB7291924A1}"/>
        <w:text/>
      </w:sdtPr>
      <w:sdtEndPr/>
      <w:sdtContent>
        <w:r w:rsidR="00FF697E" w:rsidRPr="007F533D">
          <w:rPr>
            <w:rFonts w:asciiTheme="majorHAnsi" w:eastAsiaTheme="majorEastAsia" w:hAnsiTheme="majorHAnsi" w:cstheme="majorBidi"/>
            <w:i/>
          </w:rPr>
          <w:t>Prodaja imovine na kojoj je upisano založno pravo</w:t>
        </w:r>
        <w:r w:rsidR="00D46AA4">
          <w:rPr>
            <w:rFonts w:asciiTheme="majorHAnsi" w:eastAsiaTheme="majorEastAsia" w:hAnsiTheme="majorHAnsi" w:cstheme="majorBidi"/>
            <w:i/>
          </w:rPr>
          <w:t xml:space="preserve"> ili za koju</w:t>
        </w:r>
        <w:r w:rsidR="00247295" w:rsidRPr="007F533D">
          <w:rPr>
            <w:rFonts w:asciiTheme="majorHAnsi" w:eastAsiaTheme="majorEastAsia" w:hAnsiTheme="majorHAnsi" w:cstheme="majorBidi"/>
            <w:i/>
          </w:rPr>
          <w:t xml:space="preserve"> postoji izlužčni zahtev</w:t>
        </w:r>
      </w:sdtContent>
    </w:sdt>
  </w:p>
  <w:p w:rsidR="00FF697E" w:rsidRDefault="00FF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986"/>
    <w:multiLevelType w:val="hybridMultilevel"/>
    <w:tmpl w:val="559A68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F751C85"/>
    <w:multiLevelType w:val="hybridMultilevel"/>
    <w:tmpl w:val="4BBE34B2"/>
    <w:lvl w:ilvl="0" w:tplc="345658F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B33EF"/>
    <w:multiLevelType w:val="hybridMultilevel"/>
    <w:tmpl w:val="07A6D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A97552"/>
    <w:multiLevelType w:val="hybridMultilevel"/>
    <w:tmpl w:val="54C68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28A0301"/>
    <w:multiLevelType w:val="hybridMultilevel"/>
    <w:tmpl w:val="20547BEE"/>
    <w:lvl w:ilvl="0" w:tplc="703C415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DC"/>
    <w:rsid w:val="000163A2"/>
    <w:rsid w:val="000379D5"/>
    <w:rsid w:val="00041F0A"/>
    <w:rsid w:val="0004641D"/>
    <w:rsid w:val="00057E72"/>
    <w:rsid w:val="000921FF"/>
    <w:rsid w:val="000A77E6"/>
    <w:rsid w:val="000B1C46"/>
    <w:rsid w:val="000B2AEE"/>
    <w:rsid w:val="000C1389"/>
    <w:rsid w:val="000E17D8"/>
    <w:rsid w:val="000E69A9"/>
    <w:rsid w:val="000F36DD"/>
    <w:rsid w:val="00104F86"/>
    <w:rsid w:val="001204DC"/>
    <w:rsid w:val="001273C2"/>
    <w:rsid w:val="00130641"/>
    <w:rsid w:val="00132108"/>
    <w:rsid w:val="001B1744"/>
    <w:rsid w:val="001C6F63"/>
    <w:rsid w:val="001D1689"/>
    <w:rsid w:val="001E6702"/>
    <w:rsid w:val="001F176B"/>
    <w:rsid w:val="002054B6"/>
    <w:rsid w:val="00224C61"/>
    <w:rsid w:val="00247295"/>
    <w:rsid w:val="00251486"/>
    <w:rsid w:val="002646D3"/>
    <w:rsid w:val="002B071C"/>
    <w:rsid w:val="002C04EC"/>
    <w:rsid w:val="002D2F45"/>
    <w:rsid w:val="002F3152"/>
    <w:rsid w:val="0030025E"/>
    <w:rsid w:val="003123D0"/>
    <w:rsid w:val="00327EA3"/>
    <w:rsid w:val="00330A5A"/>
    <w:rsid w:val="00342BEA"/>
    <w:rsid w:val="0035327D"/>
    <w:rsid w:val="00360DD4"/>
    <w:rsid w:val="00370BFC"/>
    <w:rsid w:val="00380B3F"/>
    <w:rsid w:val="003A26D8"/>
    <w:rsid w:val="003B58BE"/>
    <w:rsid w:val="003C6A7D"/>
    <w:rsid w:val="003D28DB"/>
    <w:rsid w:val="003E0B1E"/>
    <w:rsid w:val="003F1D1A"/>
    <w:rsid w:val="00421DFA"/>
    <w:rsid w:val="00426B93"/>
    <w:rsid w:val="00440C11"/>
    <w:rsid w:val="00462235"/>
    <w:rsid w:val="00475A09"/>
    <w:rsid w:val="00477D3E"/>
    <w:rsid w:val="004C13D7"/>
    <w:rsid w:val="004F4182"/>
    <w:rsid w:val="00500FE3"/>
    <w:rsid w:val="0051184F"/>
    <w:rsid w:val="00511EDF"/>
    <w:rsid w:val="005220BD"/>
    <w:rsid w:val="0052279D"/>
    <w:rsid w:val="0053396F"/>
    <w:rsid w:val="00545165"/>
    <w:rsid w:val="00583314"/>
    <w:rsid w:val="00595CFA"/>
    <w:rsid w:val="00596B44"/>
    <w:rsid w:val="005B5624"/>
    <w:rsid w:val="005B56E2"/>
    <w:rsid w:val="005C7803"/>
    <w:rsid w:val="005C7A5F"/>
    <w:rsid w:val="006031B2"/>
    <w:rsid w:val="006247FA"/>
    <w:rsid w:val="00625E6C"/>
    <w:rsid w:val="00643681"/>
    <w:rsid w:val="00644B13"/>
    <w:rsid w:val="006460FB"/>
    <w:rsid w:val="0068412A"/>
    <w:rsid w:val="006B7A9C"/>
    <w:rsid w:val="006C6322"/>
    <w:rsid w:val="006D6C98"/>
    <w:rsid w:val="006E13F0"/>
    <w:rsid w:val="006E6DE1"/>
    <w:rsid w:val="006F19E7"/>
    <w:rsid w:val="0077416A"/>
    <w:rsid w:val="00784C56"/>
    <w:rsid w:val="007A33B2"/>
    <w:rsid w:val="007A76BC"/>
    <w:rsid w:val="007B0F94"/>
    <w:rsid w:val="007C2642"/>
    <w:rsid w:val="007C57AF"/>
    <w:rsid w:val="007E1389"/>
    <w:rsid w:val="007E6EE6"/>
    <w:rsid w:val="007F533D"/>
    <w:rsid w:val="00802871"/>
    <w:rsid w:val="00840E41"/>
    <w:rsid w:val="00870435"/>
    <w:rsid w:val="008874EE"/>
    <w:rsid w:val="00896530"/>
    <w:rsid w:val="008C0765"/>
    <w:rsid w:val="008C12E5"/>
    <w:rsid w:val="008F162A"/>
    <w:rsid w:val="008F340F"/>
    <w:rsid w:val="00900440"/>
    <w:rsid w:val="009414E9"/>
    <w:rsid w:val="00941A4C"/>
    <w:rsid w:val="00953E58"/>
    <w:rsid w:val="00966412"/>
    <w:rsid w:val="00985734"/>
    <w:rsid w:val="00985CEB"/>
    <w:rsid w:val="009A7D3F"/>
    <w:rsid w:val="009B27F0"/>
    <w:rsid w:val="009C7E47"/>
    <w:rsid w:val="009D2654"/>
    <w:rsid w:val="009D28CD"/>
    <w:rsid w:val="009F2C7F"/>
    <w:rsid w:val="00A045A2"/>
    <w:rsid w:val="00A0760E"/>
    <w:rsid w:val="00A34272"/>
    <w:rsid w:val="00A413E2"/>
    <w:rsid w:val="00A42F2C"/>
    <w:rsid w:val="00A435E0"/>
    <w:rsid w:val="00A50482"/>
    <w:rsid w:val="00A507C0"/>
    <w:rsid w:val="00A65A6E"/>
    <w:rsid w:val="00A75533"/>
    <w:rsid w:val="00AC5D29"/>
    <w:rsid w:val="00AD7C99"/>
    <w:rsid w:val="00AE1663"/>
    <w:rsid w:val="00AE7710"/>
    <w:rsid w:val="00B02EC6"/>
    <w:rsid w:val="00B7407D"/>
    <w:rsid w:val="00B826C4"/>
    <w:rsid w:val="00B83C19"/>
    <w:rsid w:val="00BB2DE5"/>
    <w:rsid w:val="00BC7AC0"/>
    <w:rsid w:val="00BD0287"/>
    <w:rsid w:val="00BE1792"/>
    <w:rsid w:val="00C32399"/>
    <w:rsid w:val="00C4548D"/>
    <w:rsid w:val="00C630B3"/>
    <w:rsid w:val="00C675FE"/>
    <w:rsid w:val="00C70EA5"/>
    <w:rsid w:val="00C736F4"/>
    <w:rsid w:val="00CA6425"/>
    <w:rsid w:val="00CC067F"/>
    <w:rsid w:val="00D01C4F"/>
    <w:rsid w:val="00D067A1"/>
    <w:rsid w:val="00D46AA4"/>
    <w:rsid w:val="00D67EA2"/>
    <w:rsid w:val="00D77EAC"/>
    <w:rsid w:val="00D96AFC"/>
    <w:rsid w:val="00DA7822"/>
    <w:rsid w:val="00DB508B"/>
    <w:rsid w:val="00DC4DB4"/>
    <w:rsid w:val="00DD2B4B"/>
    <w:rsid w:val="00DD7DB6"/>
    <w:rsid w:val="00E1680E"/>
    <w:rsid w:val="00E72528"/>
    <w:rsid w:val="00E8779C"/>
    <w:rsid w:val="00EA6332"/>
    <w:rsid w:val="00EB406F"/>
    <w:rsid w:val="00EB4D97"/>
    <w:rsid w:val="00EE11A7"/>
    <w:rsid w:val="00EF43AE"/>
    <w:rsid w:val="00EF69CC"/>
    <w:rsid w:val="00EF7D36"/>
    <w:rsid w:val="00F01E5A"/>
    <w:rsid w:val="00F1379A"/>
    <w:rsid w:val="00F3484A"/>
    <w:rsid w:val="00F41DB2"/>
    <w:rsid w:val="00F72579"/>
    <w:rsid w:val="00F72A8F"/>
    <w:rsid w:val="00F72FB3"/>
    <w:rsid w:val="00F911A8"/>
    <w:rsid w:val="00F9643D"/>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0C7AA-DF3A-4EBA-8914-EB6718AA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1DB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97E"/>
  </w:style>
  <w:style w:type="paragraph" w:styleId="Footer">
    <w:name w:val="footer"/>
    <w:basedOn w:val="Normal"/>
    <w:link w:val="FooterChar"/>
    <w:uiPriority w:val="99"/>
    <w:unhideWhenUsed/>
    <w:rsid w:val="00FF6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97E"/>
  </w:style>
  <w:style w:type="paragraph" w:styleId="BalloonText">
    <w:name w:val="Balloon Text"/>
    <w:basedOn w:val="Normal"/>
    <w:link w:val="BalloonTextChar"/>
    <w:uiPriority w:val="99"/>
    <w:semiHidden/>
    <w:unhideWhenUsed/>
    <w:rsid w:val="00F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E"/>
    <w:rPr>
      <w:rFonts w:ascii="Tahoma" w:hAnsi="Tahoma" w:cs="Tahoma"/>
      <w:sz w:val="16"/>
      <w:szCs w:val="16"/>
    </w:rPr>
  </w:style>
  <w:style w:type="paragraph" w:styleId="EndnoteText">
    <w:name w:val="endnote text"/>
    <w:basedOn w:val="Normal"/>
    <w:link w:val="EndnoteTextChar"/>
    <w:uiPriority w:val="99"/>
    <w:semiHidden/>
    <w:unhideWhenUsed/>
    <w:rsid w:val="00DB50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08B"/>
    <w:rPr>
      <w:sz w:val="20"/>
      <w:szCs w:val="20"/>
    </w:rPr>
  </w:style>
  <w:style w:type="character" w:styleId="EndnoteReference">
    <w:name w:val="endnote reference"/>
    <w:basedOn w:val="DefaultParagraphFont"/>
    <w:uiPriority w:val="99"/>
    <w:semiHidden/>
    <w:unhideWhenUsed/>
    <w:rsid w:val="00DB508B"/>
    <w:rPr>
      <w:vertAlign w:val="superscript"/>
    </w:rPr>
  </w:style>
  <w:style w:type="paragraph" w:styleId="FootnoteText">
    <w:name w:val="footnote text"/>
    <w:basedOn w:val="Normal"/>
    <w:link w:val="FootnoteTextChar"/>
    <w:uiPriority w:val="99"/>
    <w:semiHidden/>
    <w:unhideWhenUsed/>
    <w:rsid w:val="00DB5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08B"/>
    <w:rPr>
      <w:sz w:val="20"/>
      <w:szCs w:val="20"/>
    </w:rPr>
  </w:style>
  <w:style w:type="character" w:styleId="FootnoteReference">
    <w:name w:val="footnote reference"/>
    <w:basedOn w:val="DefaultParagraphFont"/>
    <w:uiPriority w:val="99"/>
    <w:semiHidden/>
    <w:unhideWhenUsed/>
    <w:rsid w:val="00DB508B"/>
    <w:rPr>
      <w:vertAlign w:val="superscript"/>
    </w:rPr>
  </w:style>
  <w:style w:type="paragraph" w:styleId="ListParagraph">
    <w:name w:val="List Paragraph"/>
    <w:basedOn w:val="Normal"/>
    <w:uiPriority w:val="34"/>
    <w:qFormat/>
    <w:rsid w:val="00644B13"/>
    <w:pPr>
      <w:ind w:left="720"/>
      <w:contextualSpacing/>
    </w:pPr>
  </w:style>
  <w:style w:type="character" w:customStyle="1" w:styleId="Heading2Char">
    <w:name w:val="Heading 2 Char"/>
    <w:basedOn w:val="DefaultParagraphFont"/>
    <w:link w:val="Heading2"/>
    <w:uiPriority w:val="9"/>
    <w:rsid w:val="00F41DB2"/>
    <w:rPr>
      <w:rFonts w:ascii="Times New Roman" w:eastAsia="Times New Roman" w:hAnsi="Times New Roman" w:cs="Times New Roman"/>
      <w:b/>
      <w:bCs/>
      <w:sz w:val="36"/>
      <w:szCs w:val="36"/>
      <w:lang w:eastAsia="sr-Latn-RS"/>
    </w:rPr>
  </w:style>
  <w:style w:type="character" w:styleId="Strong">
    <w:name w:val="Strong"/>
    <w:basedOn w:val="DefaultParagraphFont"/>
    <w:uiPriority w:val="22"/>
    <w:qFormat/>
    <w:rsid w:val="00AE7710"/>
    <w:rPr>
      <w:b/>
      <w:bCs/>
    </w:rPr>
  </w:style>
  <w:style w:type="character" w:customStyle="1" w:styleId="apple-converted-space">
    <w:name w:val="apple-converted-space"/>
    <w:basedOn w:val="DefaultParagraphFont"/>
    <w:rsid w:val="00AE7710"/>
  </w:style>
  <w:style w:type="paragraph" w:customStyle="1" w:styleId="Default">
    <w:name w:val="Default"/>
    <w:rsid w:val="001C6F63"/>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xl27">
    <w:name w:val="xl27"/>
    <w:basedOn w:val="Normal"/>
    <w:rsid w:val="001C6F63"/>
    <w:pPr>
      <w:spacing w:before="100" w:beforeAutospacing="1" w:after="100" w:afterAutospacing="1" w:line="240" w:lineRule="auto"/>
      <w:jc w:val="both"/>
    </w:pPr>
    <w:rPr>
      <w:rFonts w:ascii="Arial" w:eastAsia="Times New Roman" w:hAnsi="Arial" w:cs="Arial"/>
      <w:b/>
      <w:bCs/>
      <w:lang w:val="en-US"/>
    </w:rPr>
  </w:style>
  <w:style w:type="paragraph" w:customStyle="1" w:styleId="xl29">
    <w:name w:val="xl29"/>
    <w:basedOn w:val="Normal"/>
    <w:rsid w:val="001C6F63"/>
    <w:pPr>
      <w:spacing w:before="100" w:beforeAutospacing="1" w:after="100" w:afterAutospacing="1" w:line="240" w:lineRule="auto"/>
      <w:jc w:val="both"/>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875">
      <w:bodyDiv w:val="1"/>
      <w:marLeft w:val="0"/>
      <w:marRight w:val="0"/>
      <w:marTop w:val="0"/>
      <w:marBottom w:val="0"/>
      <w:divBdr>
        <w:top w:val="none" w:sz="0" w:space="0" w:color="auto"/>
        <w:left w:val="none" w:sz="0" w:space="0" w:color="auto"/>
        <w:bottom w:val="none" w:sz="0" w:space="0" w:color="auto"/>
        <w:right w:val="none" w:sz="0" w:space="0" w:color="auto"/>
      </w:divBdr>
    </w:div>
    <w:div w:id="319626755">
      <w:bodyDiv w:val="1"/>
      <w:marLeft w:val="0"/>
      <w:marRight w:val="0"/>
      <w:marTop w:val="0"/>
      <w:marBottom w:val="0"/>
      <w:divBdr>
        <w:top w:val="none" w:sz="0" w:space="0" w:color="auto"/>
        <w:left w:val="none" w:sz="0" w:space="0" w:color="auto"/>
        <w:bottom w:val="none" w:sz="0" w:space="0" w:color="auto"/>
        <w:right w:val="none" w:sz="0" w:space="0" w:color="auto"/>
      </w:divBdr>
    </w:div>
    <w:div w:id="742219327">
      <w:bodyDiv w:val="1"/>
      <w:marLeft w:val="0"/>
      <w:marRight w:val="0"/>
      <w:marTop w:val="0"/>
      <w:marBottom w:val="0"/>
      <w:divBdr>
        <w:top w:val="none" w:sz="0" w:space="0" w:color="auto"/>
        <w:left w:val="none" w:sz="0" w:space="0" w:color="auto"/>
        <w:bottom w:val="none" w:sz="0" w:space="0" w:color="auto"/>
        <w:right w:val="none" w:sz="0" w:space="0" w:color="auto"/>
      </w:divBdr>
    </w:div>
    <w:div w:id="1002705847">
      <w:bodyDiv w:val="1"/>
      <w:marLeft w:val="0"/>
      <w:marRight w:val="0"/>
      <w:marTop w:val="0"/>
      <w:marBottom w:val="0"/>
      <w:divBdr>
        <w:top w:val="none" w:sz="0" w:space="0" w:color="auto"/>
        <w:left w:val="none" w:sz="0" w:space="0" w:color="auto"/>
        <w:bottom w:val="none" w:sz="0" w:space="0" w:color="auto"/>
        <w:right w:val="none" w:sz="0" w:space="0" w:color="auto"/>
      </w:divBdr>
    </w:div>
    <w:div w:id="1026372151">
      <w:bodyDiv w:val="1"/>
      <w:marLeft w:val="0"/>
      <w:marRight w:val="0"/>
      <w:marTop w:val="0"/>
      <w:marBottom w:val="0"/>
      <w:divBdr>
        <w:top w:val="none" w:sz="0" w:space="0" w:color="auto"/>
        <w:left w:val="none" w:sz="0" w:space="0" w:color="auto"/>
        <w:bottom w:val="none" w:sz="0" w:space="0" w:color="auto"/>
        <w:right w:val="none" w:sz="0" w:space="0" w:color="auto"/>
      </w:divBdr>
    </w:div>
    <w:div w:id="1344405634">
      <w:bodyDiv w:val="1"/>
      <w:marLeft w:val="0"/>
      <w:marRight w:val="0"/>
      <w:marTop w:val="0"/>
      <w:marBottom w:val="0"/>
      <w:divBdr>
        <w:top w:val="none" w:sz="0" w:space="0" w:color="auto"/>
        <w:left w:val="none" w:sz="0" w:space="0" w:color="auto"/>
        <w:bottom w:val="none" w:sz="0" w:space="0" w:color="auto"/>
        <w:right w:val="none" w:sz="0" w:space="0" w:color="auto"/>
      </w:divBdr>
    </w:div>
    <w:div w:id="1403529819">
      <w:bodyDiv w:val="1"/>
      <w:marLeft w:val="0"/>
      <w:marRight w:val="0"/>
      <w:marTop w:val="0"/>
      <w:marBottom w:val="0"/>
      <w:divBdr>
        <w:top w:val="none" w:sz="0" w:space="0" w:color="auto"/>
        <w:left w:val="none" w:sz="0" w:space="0" w:color="auto"/>
        <w:bottom w:val="none" w:sz="0" w:space="0" w:color="auto"/>
        <w:right w:val="none" w:sz="0" w:space="0" w:color="auto"/>
      </w:divBdr>
    </w:div>
    <w:div w:id="1407339153">
      <w:bodyDiv w:val="1"/>
      <w:marLeft w:val="0"/>
      <w:marRight w:val="0"/>
      <w:marTop w:val="0"/>
      <w:marBottom w:val="0"/>
      <w:divBdr>
        <w:top w:val="none" w:sz="0" w:space="0" w:color="auto"/>
        <w:left w:val="none" w:sz="0" w:space="0" w:color="auto"/>
        <w:bottom w:val="none" w:sz="0" w:space="0" w:color="auto"/>
        <w:right w:val="none" w:sz="0" w:space="0" w:color="auto"/>
      </w:divBdr>
    </w:div>
    <w:div w:id="1739548079">
      <w:bodyDiv w:val="1"/>
      <w:marLeft w:val="0"/>
      <w:marRight w:val="0"/>
      <w:marTop w:val="0"/>
      <w:marBottom w:val="0"/>
      <w:divBdr>
        <w:top w:val="none" w:sz="0" w:space="0" w:color="auto"/>
        <w:left w:val="none" w:sz="0" w:space="0" w:color="auto"/>
        <w:bottom w:val="none" w:sz="0" w:space="0" w:color="auto"/>
        <w:right w:val="none" w:sz="0" w:space="0" w:color="auto"/>
      </w:divBdr>
    </w:div>
    <w:div w:id="1784301652">
      <w:bodyDiv w:val="1"/>
      <w:marLeft w:val="0"/>
      <w:marRight w:val="0"/>
      <w:marTop w:val="0"/>
      <w:marBottom w:val="0"/>
      <w:divBdr>
        <w:top w:val="none" w:sz="0" w:space="0" w:color="auto"/>
        <w:left w:val="none" w:sz="0" w:space="0" w:color="auto"/>
        <w:bottom w:val="none" w:sz="0" w:space="0" w:color="auto"/>
        <w:right w:val="none" w:sz="0" w:space="0" w:color="auto"/>
      </w:divBdr>
    </w:div>
    <w:div w:id="1876233993">
      <w:bodyDiv w:val="1"/>
      <w:marLeft w:val="0"/>
      <w:marRight w:val="0"/>
      <w:marTop w:val="0"/>
      <w:marBottom w:val="0"/>
      <w:divBdr>
        <w:top w:val="none" w:sz="0" w:space="0" w:color="auto"/>
        <w:left w:val="none" w:sz="0" w:space="0" w:color="auto"/>
        <w:bottom w:val="none" w:sz="0" w:space="0" w:color="auto"/>
        <w:right w:val="none" w:sz="0" w:space="0" w:color="auto"/>
      </w:divBdr>
    </w:div>
    <w:div w:id="20266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1D43FEFA2B478DAF2CD287D408CFDD"/>
        <w:category>
          <w:name w:val="General"/>
          <w:gallery w:val="placeholder"/>
        </w:category>
        <w:types>
          <w:type w:val="bbPlcHdr"/>
        </w:types>
        <w:behaviors>
          <w:behavior w:val="content"/>
        </w:behaviors>
        <w:guid w:val="{5B943CDD-065A-4240-BCC7-834E46EF17E5}"/>
      </w:docPartPr>
      <w:docPartBody>
        <w:p w:rsidR="00493ACA" w:rsidRDefault="0050476C" w:rsidP="0050476C">
          <w:pPr>
            <w:pStyle w:val="F91D43FEFA2B478DAF2CD287D408CF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0476C"/>
    <w:rsid w:val="001223CD"/>
    <w:rsid w:val="002E64DC"/>
    <w:rsid w:val="002E6A3E"/>
    <w:rsid w:val="00412592"/>
    <w:rsid w:val="00493ACA"/>
    <w:rsid w:val="0050476C"/>
    <w:rsid w:val="00511E5D"/>
    <w:rsid w:val="0065543D"/>
    <w:rsid w:val="006E33D6"/>
    <w:rsid w:val="00772D5D"/>
    <w:rsid w:val="007D3FB9"/>
    <w:rsid w:val="008503B0"/>
    <w:rsid w:val="008B59B3"/>
    <w:rsid w:val="009D3D4F"/>
    <w:rsid w:val="00AD3211"/>
    <w:rsid w:val="00C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D43FEFA2B478DAF2CD287D408CFDD">
    <w:name w:val="F91D43FEFA2B478DAF2CD287D408CFDD"/>
    <w:rsid w:val="0050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BB8C-DFE2-4A79-91A4-68EF215B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Prodaja imovine na kojoj je upisano založno pravo ili za koju postoji izlužčni zahtev</vt:lpstr>
    </vt:vector>
  </TitlesOfParts>
  <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Prodaja imovine na kojoj je upisano založno pravo ili za koju postoji izlužčni zahtev</dc:title>
  <dc:creator>BrankoLj</dc:creator>
  <cp:lastModifiedBy>Zorica ZM. Markovic</cp:lastModifiedBy>
  <cp:revision>5</cp:revision>
  <dcterms:created xsi:type="dcterms:W3CDTF">2015-04-16T08:27:00Z</dcterms:created>
  <dcterms:modified xsi:type="dcterms:W3CDTF">2015-04-16T10:32:00Z</dcterms:modified>
</cp:coreProperties>
</file>